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24" w:rsidRPr="00402578" w:rsidRDefault="00F26831">
      <w:pPr>
        <w:rPr>
          <w:rFonts w:ascii="Verdana" w:hAnsi="Verdana"/>
          <w:b/>
          <w:bCs/>
          <w:color w:val="009640"/>
          <w:sz w:val="44"/>
          <w:szCs w:val="44"/>
        </w:rPr>
      </w:pPr>
      <w:r w:rsidRPr="00402578">
        <w:rPr>
          <w:rFonts w:ascii="Verdana" w:hAnsi="Verdana"/>
          <w:b/>
          <w:bCs/>
          <w:color w:val="009640"/>
          <w:sz w:val="44"/>
          <w:szCs w:val="44"/>
        </w:rPr>
        <w:t>NEU: Das</w:t>
      </w:r>
      <w:r w:rsidR="00B90D24" w:rsidRPr="00402578">
        <w:rPr>
          <w:rFonts w:ascii="Verdana" w:hAnsi="Verdana"/>
          <w:b/>
          <w:bCs/>
          <w:color w:val="009640"/>
          <w:sz w:val="44"/>
          <w:szCs w:val="44"/>
        </w:rPr>
        <w:t xml:space="preserve"> Top-Ticket für Studierende</w:t>
      </w:r>
    </w:p>
    <w:p w:rsidR="00B90D24" w:rsidRPr="00DE3E29" w:rsidRDefault="00402578" w:rsidP="00DE3E29">
      <w:pPr>
        <w:spacing w:before="100" w:beforeAutospacing="1" w:after="100" w:afterAutospacing="1"/>
        <w:rPr>
          <w:rFonts w:ascii="Verdana" w:eastAsia="Times New Roman" w:hAnsi="Verdana" w:cs="Times New Roman"/>
          <w:b/>
          <w:bCs/>
          <w:color w:val="00B0F0"/>
          <w:lang w:eastAsia="de-AT"/>
        </w:rPr>
      </w:pPr>
      <w:r w:rsidRPr="00402578">
        <w:rPr>
          <w:rFonts w:ascii="Verdana" w:eastAsia="Times New Roman" w:hAnsi="Verdana" w:cs="Times New Roman"/>
          <w:b/>
          <w:bCs/>
          <w:noProof/>
          <w:color w:val="009640"/>
          <w:lang w:val="de-DE" w:eastAsia="de-DE"/>
        </w:rPr>
        <w:drawing>
          <wp:anchor distT="0" distB="0" distL="114300" distR="114300" simplePos="0" relativeHeight="251658240" behindDoc="0" locked="0" layoutInCell="1" allowOverlap="1">
            <wp:simplePos x="0" y="0"/>
            <wp:positionH relativeFrom="column">
              <wp:posOffset>2576830</wp:posOffset>
            </wp:positionH>
            <wp:positionV relativeFrom="paragraph">
              <wp:posOffset>1398905</wp:posOffset>
            </wp:positionV>
            <wp:extent cx="3004185" cy="1752600"/>
            <wp:effectExtent l="0" t="0" r="571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Ticke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185" cy="1752600"/>
                    </a:xfrm>
                    <a:prstGeom prst="rect">
                      <a:avLst/>
                    </a:prstGeom>
                  </pic:spPr>
                </pic:pic>
              </a:graphicData>
            </a:graphic>
            <wp14:sizeRelH relativeFrom="margin">
              <wp14:pctWidth>0</wp14:pctWidth>
            </wp14:sizeRelH>
            <wp14:sizeRelV relativeFrom="margin">
              <wp14:pctHeight>0</wp14:pctHeight>
            </wp14:sizeRelV>
          </wp:anchor>
        </w:drawing>
      </w:r>
      <w:r w:rsidR="00DE3E29" w:rsidRPr="00DE3E29">
        <w:rPr>
          <w:rFonts w:ascii="Verdana" w:eastAsia="Times New Roman" w:hAnsi="Verdana" w:cs="Times New Roman"/>
          <w:b/>
          <w:bCs/>
          <w:color w:val="009640"/>
          <w:lang w:eastAsia="de-AT"/>
        </w:rPr>
        <w:t xml:space="preserve">Ab dem Wintersemester gibt es das neue Top-Ticket für Studierende. Damit werden die steirischen </w:t>
      </w:r>
      <w:proofErr w:type="spellStart"/>
      <w:r w:rsidR="00DE3E29" w:rsidRPr="00DE3E29">
        <w:rPr>
          <w:rFonts w:ascii="Verdana" w:eastAsia="Times New Roman" w:hAnsi="Verdana" w:cs="Times New Roman"/>
          <w:b/>
          <w:bCs/>
          <w:color w:val="009640"/>
          <w:lang w:eastAsia="de-AT"/>
        </w:rPr>
        <w:t>StudentInnen</w:t>
      </w:r>
      <w:proofErr w:type="spellEnd"/>
      <w:r w:rsidR="00DE3E29" w:rsidRPr="00DE3E29">
        <w:rPr>
          <w:rFonts w:ascii="Verdana" w:eastAsia="Times New Roman" w:hAnsi="Verdana" w:cs="Times New Roman"/>
          <w:b/>
          <w:bCs/>
          <w:color w:val="009640"/>
          <w:lang w:eastAsia="de-AT"/>
        </w:rPr>
        <w:t xml:space="preserve"> um nur 150,- EUR in der ganzen Steiermark für ein halbes Jahr mobil!</w:t>
      </w:r>
      <w:r w:rsidR="00DE3E29" w:rsidRPr="00402578">
        <w:rPr>
          <w:rFonts w:ascii="Verdana" w:eastAsia="Times New Roman" w:hAnsi="Verdana" w:cs="Times New Roman"/>
          <w:b/>
          <w:bCs/>
          <w:color w:val="009640"/>
          <w:lang w:eastAsia="de-AT"/>
        </w:rPr>
        <w:t xml:space="preserve"> </w:t>
      </w:r>
      <w:r w:rsidR="00DE3E29" w:rsidRPr="00DE3E29">
        <w:rPr>
          <w:rFonts w:ascii="Verdana" w:eastAsia="Times New Roman" w:hAnsi="Verdana" w:cs="Times New Roman"/>
          <w:b/>
          <w:bCs/>
          <w:color w:val="009640"/>
          <w:lang w:eastAsia="de-AT"/>
        </w:rPr>
        <w:t xml:space="preserve">Neben den Angebotsverbesserungen für S-Bahn, </w:t>
      </w:r>
      <w:proofErr w:type="spellStart"/>
      <w:r w:rsidR="00DE3E29" w:rsidRPr="00DE3E29">
        <w:rPr>
          <w:rFonts w:ascii="Verdana" w:eastAsia="Times New Roman" w:hAnsi="Verdana" w:cs="Times New Roman"/>
          <w:b/>
          <w:bCs/>
          <w:color w:val="009640"/>
          <w:lang w:eastAsia="de-AT"/>
        </w:rPr>
        <w:t>RegioBus</w:t>
      </w:r>
      <w:proofErr w:type="spellEnd"/>
      <w:r w:rsidR="00DE3E29" w:rsidRPr="00DE3E29">
        <w:rPr>
          <w:rFonts w:ascii="Verdana" w:eastAsia="Times New Roman" w:hAnsi="Verdana" w:cs="Times New Roman"/>
          <w:b/>
          <w:bCs/>
          <w:color w:val="009640"/>
          <w:lang w:eastAsia="de-AT"/>
        </w:rPr>
        <w:t xml:space="preserve"> oder `Mikro-ÖV´ im ganzen Land setzen Land und Verkehrsverbund nun auch einen Akzent bei den Verbund-Tarifen.</w:t>
      </w:r>
    </w:p>
    <w:p w:rsidR="0031788F" w:rsidRPr="00747C72" w:rsidRDefault="0031788F" w:rsidP="0031788F">
      <w:pPr>
        <w:rPr>
          <w:rFonts w:ascii="Verdana" w:hAnsi="Verdana"/>
          <w:sz w:val="20"/>
          <w:szCs w:val="20"/>
        </w:rPr>
      </w:pPr>
      <w:r w:rsidRPr="00747C72">
        <w:rPr>
          <w:rFonts w:ascii="Verdana" w:hAnsi="Verdana"/>
          <w:sz w:val="20"/>
          <w:szCs w:val="20"/>
        </w:rPr>
        <w:t xml:space="preserve">„Ab dem Wintersemester 2019/2020 kann man mit dem Top-Ticket für Studierende in der ganzen Steiermark um attraktive EUR 150,- für ein halbes Jahr unterwegs sein. Damit können die </w:t>
      </w:r>
      <w:proofErr w:type="spellStart"/>
      <w:r w:rsidRPr="00747C72">
        <w:rPr>
          <w:rFonts w:ascii="Verdana" w:hAnsi="Verdana"/>
          <w:sz w:val="20"/>
          <w:szCs w:val="20"/>
        </w:rPr>
        <w:t>Student</w:t>
      </w:r>
      <w:r w:rsidR="00DE3E29">
        <w:rPr>
          <w:rFonts w:ascii="Verdana" w:hAnsi="Verdana"/>
          <w:sz w:val="20"/>
          <w:szCs w:val="20"/>
        </w:rPr>
        <w:t>I</w:t>
      </w:r>
      <w:r w:rsidR="00FD5C9B">
        <w:rPr>
          <w:rFonts w:ascii="Verdana" w:hAnsi="Verdana"/>
          <w:sz w:val="20"/>
          <w:szCs w:val="20"/>
        </w:rPr>
        <w:t>nnen</w:t>
      </w:r>
      <w:proofErr w:type="spellEnd"/>
      <w:r w:rsidR="00FD5C9B">
        <w:rPr>
          <w:rFonts w:ascii="Verdana" w:hAnsi="Verdana"/>
          <w:sz w:val="20"/>
          <w:szCs w:val="20"/>
        </w:rPr>
        <w:t xml:space="preserve"> viel Geld sparen“, freut sich Verkehrslandesrat Anton Lang.</w:t>
      </w:r>
    </w:p>
    <w:p w:rsidR="00FD5C9B" w:rsidRDefault="00FD5C9B" w:rsidP="00B90D24">
      <w:pPr>
        <w:rPr>
          <w:rFonts w:ascii="Verdana" w:hAnsi="Verdana"/>
          <w:sz w:val="20"/>
          <w:szCs w:val="20"/>
        </w:rPr>
      </w:pPr>
    </w:p>
    <w:p w:rsidR="00B90D24" w:rsidRDefault="00472939" w:rsidP="00B90D24">
      <w:pPr>
        <w:rPr>
          <w:rFonts w:ascii="Verdana" w:hAnsi="Verdana"/>
          <w:sz w:val="20"/>
          <w:szCs w:val="20"/>
        </w:rPr>
      </w:pPr>
      <w:r w:rsidRPr="00747C72">
        <w:rPr>
          <w:rFonts w:ascii="Verdana" w:hAnsi="Verdana"/>
          <w:sz w:val="20"/>
          <w:szCs w:val="20"/>
        </w:rPr>
        <w:t>Das Top-Ticket</w:t>
      </w:r>
      <w:r w:rsidR="00036BB5">
        <w:rPr>
          <w:rFonts w:ascii="Verdana" w:hAnsi="Verdana"/>
          <w:sz w:val="20"/>
          <w:szCs w:val="20"/>
        </w:rPr>
        <w:t xml:space="preserve"> für Studierende</w:t>
      </w:r>
      <w:r w:rsidR="00B90D24" w:rsidRPr="00747C72">
        <w:rPr>
          <w:rFonts w:ascii="Verdana" w:hAnsi="Verdana"/>
          <w:sz w:val="20"/>
          <w:szCs w:val="20"/>
        </w:rPr>
        <w:t xml:space="preserve"> ist sechs Monate und </w:t>
      </w:r>
      <w:r w:rsidRPr="00747C72">
        <w:rPr>
          <w:rFonts w:ascii="Verdana" w:hAnsi="Verdana"/>
          <w:sz w:val="20"/>
          <w:szCs w:val="20"/>
        </w:rPr>
        <w:t>somit auch in der vorlesungsfreien Zeit gültig.</w:t>
      </w:r>
      <w:r w:rsidR="00B90D24" w:rsidRPr="00747C72">
        <w:rPr>
          <w:rFonts w:ascii="Verdana" w:hAnsi="Verdana"/>
          <w:sz w:val="20"/>
          <w:szCs w:val="20"/>
        </w:rPr>
        <w:t xml:space="preserve"> </w:t>
      </w:r>
      <w:r w:rsidRPr="00747C72">
        <w:rPr>
          <w:rFonts w:ascii="Verdana" w:hAnsi="Verdana"/>
          <w:sz w:val="20"/>
          <w:szCs w:val="20"/>
        </w:rPr>
        <w:t xml:space="preserve">Nachdem es eine Netzkarte für alle </w:t>
      </w:r>
      <w:proofErr w:type="spellStart"/>
      <w:r w:rsidRPr="00747C72">
        <w:rPr>
          <w:rFonts w:ascii="Verdana" w:hAnsi="Verdana"/>
          <w:sz w:val="20"/>
          <w:szCs w:val="20"/>
        </w:rPr>
        <w:t>Öffis</w:t>
      </w:r>
      <w:proofErr w:type="spellEnd"/>
      <w:r w:rsidRPr="00747C72">
        <w:rPr>
          <w:rFonts w:ascii="Verdana" w:hAnsi="Verdana"/>
          <w:sz w:val="20"/>
          <w:szCs w:val="20"/>
        </w:rPr>
        <w:t xml:space="preserve"> ist, </w:t>
      </w:r>
      <w:r w:rsidR="00B90D24" w:rsidRPr="00747C72">
        <w:rPr>
          <w:rFonts w:ascii="Verdana" w:hAnsi="Verdana"/>
          <w:sz w:val="20"/>
          <w:szCs w:val="20"/>
        </w:rPr>
        <w:t>k</w:t>
      </w:r>
      <w:r w:rsidR="00F26831" w:rsidRPr="00747C72">
        <w:rPr>
          <w:rFonts w:ascii="Verdana" w:hAnsi="Verdana"/>
          <w:sz w:val="20"/>
          <w:szCs w:val="20"/>
        </w:rPr>
        <w:t>ö</w:t>
      </w:r>
      <w:r w:rsidR="00B90D24" w:rsidRPr="00747C72">
        <w:rPr>
          <w:rFonts w:ascii="Verdana" w:hAnsi="Verdana"/>
          <w:sz w:val="20"/>
          <w:szCs w:val="20"/>
        </w:rPr>
        <w:t>nn</w:t>
      </w:r>
      <w:r w:rsidR="00F26831" w:rsidRPr="00747C72">
        <w:rPr>
          <w:rFonts w:ascii="Verdana" w:hAnsi="Verdana"/>
          <w:sz w:val="20"/>
          <w:szCs w:val="20"/>
        </w:rPr>
        <w:t>en die Studiosi</w:t>
      </w:r>
      <w:r w:rsidR="00B90D24" w:rsidRPr="00747C72">
        <w:rPr>
          <w:rFonts w:ascii="Verdana" w:hAnsi="Verdana"/>
          <w:sz w:val="20"/>
          <w:szCs w:val="20"/>
        </w:rPr>
        <w:t xml:space="preserve"> damit </w:t>
      </w:r>
      <w:r w:rsidRPr="00747C72">
        <w:rPr>
          <w:rFonts w:ascii="Verdana" w:hAnsi="Verdana"/>
          <w:sz w:val="20"/>
          <w:szCs w:val="20"/>
        </w:rPr>
        <w:t>alle Verkehrsmittel</w:t>
      </w:r>
      <w:r w:rsidR="00B90D24" w:rsidRPr="00747C72">
        <w:rPr>
          <w:rFonts w:ascii="Verdana" w:hAnsi="Verdana"/>
          <w:sz w:val="20"/>
          <w:szCs w:val="20"/>
        </w:rPr>
        <w:t xml:space="preserve"> – Bahn, Bus und Straßenbahn - im Verkehrsverbund Steiermark </w:t>
      </w:r>
      <w:r w:rsidRPr="00747C72">
        <w:rPr>
          <w:rFonts w:ascii="Verdana" w:hAnsi="Verdana"/>
          <w:sz w:val="20"/>
          <w:szCs w:val="20"/>
        </w:rPr>
        <w:t>nutzen</w:t>
      </w:r>
      <w:r w:rsidR="00B90D24" w:rsidRPr="00747C72">
        <w:rPr>
          <w:rFonts w:ascii="Verdana" w:hAnsi="Verdana"/>
          <w:sz w:val="20"/>
          <w:szCs w:val="20"/>
        </w:rPr>
        <w:t>.</w:t>
      </w:r>
      <w:r w:rsidR="00FD5C9B">
        <w:rPr>
          <w:rFonts w:ascii="Verdana" w:hAnsi="Verdana"/>
          <w:sz w:val="20"/>
          <w:szCs w:val="20"/>
        </w:rPr>
        <w:t xml:space="preserve"> </w:t>
      </w:r>
      <w:r w:rsidR="00B90D24" w:rsidRPr="00747C72">
        <w:rPr>
          <w:rFonts w:ascii="Verdana" w:hAnsi="Verdana"/>
          <w:sz w:val="20"/>
          <w:szCs w:val="20"/>
        </w:rPr>
        <w:t>D</w:t>
      </w:r>
      <w:r w:rsidRPr="00747C72">
        <w:rPr>
          <w:rFonts w:ascii="Verdana" w:hAnsi="Verdana"/>
          <w:sz w:val="20"/>
          <w:szCs w:val="20"/>
        </w:rPr>
        <w:t xml:space="preserve">as </w:t>
      </w:r>
      <w:r w:rsidR="00036BB5">
        <w:rPr>
          <w:rFonts w:ascii="Verdana" w:hAnsi="Verdana"/>
          <w:sz w:val="20"/>
          <w:szCs w:val="20"/>
        </w:rPr>
        <w:t>Top</w:t>
      </w:r>
      <w:r w:rsidRPr="00747C72">
        <w:rPr>
          <w:rFonts w:ascii="Verdana" w:hAnsi="Verdana"/>
          <w:sz w:val="20"/>
          <w:szCs w:val="20"/>
        </w:rPr>
        <w:t>-Ticket</w:t>
      </w:r>
      <w:r w:rsidR="00036BB5">
        <w:rPr>
          <w:rFonts w:ascii="Verdana" w:hAnsi="Verdana"/>
          <w:sz w:val="20"/>
          <w:szCs w:val="20"/>
        </w:rPr>
        <w:t xml:space="preserve"> für Studierende</w:t>
      </w:r>
      <w:r w:rsidRPr="00747C72">
        <w:rPr>
          <w:rFonts w:ascii="Verdana" w:hAnsi="Verdana"/>
          <w:sz w:val="20"/>
          <w:szCs w:val="20"/>
        </w:rPr>
        <w:t xml:space="preserve"> ist </w:t>
      </w:r>
      <w:r w:rsidR="00B90D24" w:rsidRPr="00747C72">
        <w:rPr>
          <w:rFonts w:ascii="Verdana" w:hAnsi="Verdana"/>
          <w:sz w:val="20"/>
          <w:szCs w:val="20"/>
        </w:rPr>
        <w:t>für das Wintersemester von Anfang September bis Ende Februar und jene</w:t>
      </w:r>
      <w:r w:rsidR="00F26831" w:rsidRPr="00747C72">
        <w:rPr>
          <w:rFonts w:ascii="Verdana" w:hAnsi="Verdana"/>
          <w:sz w:val="20"/>
          <w:szCs w:val="20"/>
        </w:rPr>
        <w:t>s</w:t>
      </w:r>
      <w:r w:rsidR="00B90D24" w:rsidRPr="00747C72">
        <w:rPr>
          <w:rFonts w:ascii="Verdana" w:hAnsi="Verdana"/>
          <w:sz w:val="20"/>
          <w:szCs w:val="20"/>
        </w:rPr>
        <w:t xml:space="preserve"> für das Sommersemester von Anfang März bis Ende August</w:t>
      </w:r>
      <w:r w:rsidR="00F26831" w:rsidRPr="00747C72">
        <w:rPr>
          <w:rFonts w:ascii="Verdana" w:hAnsi="Verdana"/>
          <w:sz w:val="20"/>
          <w:szCs w:val="20"/>
        </w:rPr>
        <w:t xml:space="preserve"> gültig</w:t>
      </w:r>
      <w:r w:rsidR="00B90D24" w:rsidRPr="00747C72">
        <w:rPr>
          <w:rFonts w:ascii="Verdana" w:hAnsi="Verdana"/>
          <w:sz w:val="20"/>
          <w:szCs w:val="20"/>
        </w:rPr>
        <w:t>. Kombiniert man beide Karten, so ist man mit gesamt EUR 300,- im gesamten Netz des öffentlichen Verkehrs in der Steiermark mobil.</w:t>
      </w:r>
    </w:p>
    <w:p w:rsidR="00FD5C9B" w:rsidRPr="00747C72" w:rsidRDefault="00FD5C9B" w:rsidP="00B90D24">
      <w:pPr>
        <w:rPr>
          <w:rFonts w:ascii="Verdana" w:hAnsi="Verdana"/>
          <w:sz w:val="20"/>
          <w:szCs w:val="20"/>
        </w:rPr>
      </w:pPr>
    </w:p>
    <w:p w:rsidR="00472939" w:rsidRPr="00747C72" w:rsidRDefault="00F26831" w:rsidP="00472939">
      <w:pPr>
        <w:rPr>
          <w:rFonts w:ascii="Verdana" w:hAnsi="Verdana"/>
          <w:sz w:val="20"/>
          <w:szCs w:val="20"/>
        </w:rPr>
      </w:pPr>
      <w:r w:rsidRPr="00747C72">
        <w:rPr>
          <w:rFonts w:ascii="Verdana" w:hAnsi="Verdana"/>
          <w:sz w:val="20"/>
          <w:szCs w:val="20"/>
        </w:rPr>
        <w:t>„</w:t>
      </w:r>
      <w:r w:rsidR="00472939" w:rsidRPr="00747C72">
        <w:rPr>
          <w:rFonts w:ascii="Verdana" w:hAnsi="Verdana"/>
          <w:sz w:val="20"/>
          <w:szCs w:val="20"/>
        </w:rPr>
        <w:t>Mit der Netzkarte können natürlich nun auch alle anderen Fahrten</w:t>
      </w:r>
      <w:r w:rsidRPr="00747C72">
        <w:rPr>
          <w:rFonts w:ascii="Verdana" w:hAnsi="Verdana"/>
          <w:sz w:val="20"/>
          <w:szCs w:val="20"/>
        </w:rPr>
        <w:t xml:space="preserve"> </w:t>
      </w:r>
      <w:r w:rsidR="00472939" w:rsidRPr="00747C72">
        <w:rPr>
          <w:rFonts w:ascii="Verdana" w:hAnsi="Verdana"/>
          <w:sz w:val="20"/>
          <w:szCs w:val="20"/>
        </w:rPr>
        <w:t xml:space="preserve">in der Steiermark </w:t>
      </w:r>
      <w:r w:rsidR="00FD5C9B">
        <w:rPr>
          <w:rFonts w:ascii="Verdana" w:hAnsi="Verdana"/>
          <w:sz w:val="20"/>
          <w:szCs w:val="20"/>
        </w:rPr>
        <w:t xml:space="preserve">– z. B. </w:t>
      </w:r>
      <w:r w:rsidRPr="00747C72">
        <w:rPr>
          <w:rFonts w:ascii="Verdana" w:hAnsi="Verdana"/>
          <w:sz w:val="20"/>
          <w:szCs w:val="20"/>
        </w:rPr>
        <w:t xml:space="preserve">im Freizeitverkehr - </w:t>
      </w:r>
      <w:r w:rsidR="00472939" w:rsidRPr="00747C72">
        <w:rPr>
          <w:rFonts w:ascii="Verdana" w:hAnsi="Verdana"/>
          <w:sz w:val="20"/>
          <w:szCs w:val="20"/>
        </w:rPr>
        <w:t>abgedeckt werden</w:t>
      </w:r>
      <w:r w:rsidRPr="00747C72">
        <w:rPr>
          <w:rFonts w:ascii="Verdana" w:hAnsi="Verdana"/>
          <w:sz w:val="20"/>
          <w:szCs w:val="20"/>
        </w:rPr>
        <w:t>. F</w:t>
      </w:r>
      <w:r w:rsidR="00472939" w:rsidRPr="00747C72">
        <w:rPr>
          <w:rFonts w:ascii="Verdana" w:hAnsi="Verdana"/>
          <w:sz w:val="20"/>
          <w:szCs w:val="20"/>
        </w:rPr>
        <w:t xml:space="preserve">ür die </w:t>
      </w:r>
      <w:r w:rsidRPr="00747C72">
        <w:rPr>
          <w:rFonts w:ascii="Verdana" w:hAnsi="Verdana"/>
          <w:sz w:val="20"/>
          <w:szCs w:val="20"/>
        </w:rPr>
        <w:t xml:space="preserve">hat </w:t>
      </w:r>
      <w:r w:rsidR="00472939" w:rsidRPr="00747C72">
        <w:rPr>
          <w:rFonts w:ascii="Verdana" w:hAnsi="Verdana"/>
          <w:sz w:val="20"/>
          <w:szCs w:val="20"/>
        </w:rPr>
        <w:t xml:space="preserve">man bisher gesondert Fahrkarten kaufen </w:t>
      </w:r>
      <w:r w:rsidRPr="00747C72">
        <w:rPr>
          <w:rFonts w:ascii="Verdana" w:hAnsi="Verdana"/>
          <w:sz w:val="20"/>
          <w:szCs w:val="20"/>
        </w:rPr>
        <w:t>müssen, das bedeutet, dass</w:t>
      </w:r>
      <w:r w:rsidR="00472939" w:rsidRPr="00747C72">
        <w:rPr>
          <w:rFonts w:ascii="Verdana" w:hAnsi="Verdana"/>
          <w:sz w:val="20"/>
          <w:szCs w:val="20"/>
        </w:rPr>
        <w:t xml:space="preserve"> die Ersparnis in der Praxis noch größer</w:t>
      </w:r>
      <w:r w:rsidR="00FD5C9B">
        <w:rPr>
          <w:rFonts w:ascii="Verdana" w:hAnsi="Verdana"/>
          <w:sz w:val="20"/>
          <w:szCs w:val="20"/>
        </w:rPr>
        <w:t xml:space="preserve"> ist</w:t>
      </w:r>
      <w:r w:rsidRPr="00747C72">
        <w:rPr>
          <w:rFonts w:ascii="Verdana" w:hAnsi="Verdana"/>
          <w:sz w:val="20"/>
          <w:szCs w:val="20"/>
        </w:rPr>
        <w:t xml:space="preserve">“, verweist Landesrat Lang auf </w:t>
      </w:r>
      <w:r w:rsidR="00DE3E29">
        <w:rPr>
          <w:rFonts w:ascii="Verdana" w:hAnsi="Verdana"/>
          <w:sz w:val="20"/>
          <w:szCs w:val="20"/>
        </w:rPr>
        <w:t xml:space="preserve">den </w:t>
      </w:r>
      <w:r w:rsidRPr="00747C72">
        <w:rPr>
          <w:rFonts w:ascii="Verdana" w:hAnsi="Verdana"/>
          <w:sz w:val="20"/>
          <w:szCs w:val="20"/>
        </w:rPr>
        <w:t>Zusatznutzen des neuen Angebots.</w:t>
      </w:r>
    </w:p>
    <w:p w:rsidR="00472939" w:rsidRPr="00747C72" w:rsidRDefault="00472939" w:rsidP="00472939">
      <w:pPr>
        <w:rPr>
          <w:rFonts w:ascii="Verdana" w:hAnsi="Verdana"/>
          <w:sz w:val="20"/>
          <w:szCs w:val="20"/>
        </w:rPr>
      </w:pPr>
    </w:p>
    <w:p w:rsidR="00C17340" w:rsidRDefault="00C17340" w:rsidP="00472939">
      <w:pPr>
        <w:rPr>
          <w:rFonts w:ascii="Verdana" w:hAnsi="Verdana"/>
          <w:sz w:val="20"/>
          <w:szCs w:val="20"/>
        </w:rPr>
      </w:pPr>
      <w:r w:rsidRPr="00747C72">
        <w:rPr>
          <w:rFonts w:ascii="Verdana" w:hAnsi="Verdana"/>
          <w:sz w:val="20"/>
          <w:szCs w:val="20"/>
        </w:rPr>
        <w:t>"</w:t>
      </w:r>
      <w:r w:rsidR="00B41793">
        <w:rPr>
          <w:rFonts w:ascii="Verdana" w:hAnsi="Verdana"/>
          <w:sz w:val="20"/>
          <w:szCs w:val="20"/>
        </w:rPr>
        <w:t>Leben in der Region und studieren in der Stadt wird ab sofort möglich. Wir tun alles dafür, dass es Perspektiven in allen steirischen Regionen gibt. Das Top-Ticket ist dafür ganz entscheidend</w:t>
      </w:r>
      <w:r w:rsidRPr="00747C72">
        <w:rPr>
          <w:rFonts w:ascii="Verdana" w:hAnsi="Verdana"/>
          <w:sz w:val="20"/>
          <w:szCs w:val="20"/>
        </w:rPr>
        <w:t xml:space="preserve">", weiß Landeshauptmannstellvertreter Michael Schickhofer. „Wenn das Fahren zum Studienort leistbar ist, hoffen wir, dass aus studentischen </w:t>
      </w:r>
      <w:proofErr w:type="spellStart"/>
      <w:r w:rsidRPr="00747C72">
        <w:rPr>
          <w:rFonts w:ascii="Verdana" w:hAnsi="Verdana"/>
          <w:sz w:val="20"/>
          <w:szCs w:val="20"/>
        </w:rPr>
        <w:t>Wochenpendler</w:t>
      </w:r>
      <w:r w:rsidR="00DE3E29">
        <w:rPr>
          <w:rFonts w:ascii="Verdana" w:hAnsi="Verdana"/>
          <w:sz w:val="20"/>
          <w:szCs w:val="20"/>
        </w:rPr>
        <w:t>Inne</w:t>
      </w:r>
      <w:r w:rsidRPr="00747C72">
        <w:rPr>
          <w:rFonts w:ascii="Verdana" w:hAnsi="Verdana"/>
          <w:sz w:val="20"/>
          <w:szCs w:val="20"/>
        </w:rPr>
        <w:t>n</w:t>
      </w:r>
      <w:proofErr w:type="spellEnd"/>
      <w:r w:rsidRPr="00747C72">
        <w:rPr>
          <w:rFonts w:ascii="Verdana" w:hAnsi="Verdana"/>
          <w:sz w:val="20"/>
          <w:szCs w:val="20"/>
        </w:rPr>
        <w:t xml:space="preserve"> wieder </w:t>
      </w:r>
      <w:proofErr w:type="spellStart"/>
      <w:r w:rsidRPr="00747C72">
        <w:rPr>
          <w:rFonts w:ascii="Verdana" w:hAnsi="Verdana"/>
          <w:sz w:val="20"/>
          <w:szCs w:val="20"/>
        </w:rPr>
        <w:t>Tagespendler</w:t>
      </w:r>
      <w:r w:rsidR="00DE3E29">
        <w:rPr>
          <w:rFonts w:ascii="Verdana" w:hAnsi="Verdana"/>
          <w:sz w:val="20"/>
          <w:szCs w:val="20"/>
        </w:rPr>
        <w:t>Innen</w:t>
      </w:r>
      <w:proofErr w:type="spellEnd"/>
      <w:r w:rsidRPr="00747C72">
        <w:rPr>
          <w:rFonts w:ascii="Verdana" w:hAnsi="Verdana"/>
          <w:sz w:val="20"/>
          <w:szCs w:val="20"/>
        </w:rPr>
        <w:t xml:space="preserve"> werden“</w:t>
      </w:r>
      <w:r w:rsidR="0031788F" w:rsidRPr="00747C72">
        <w:rPr>
          <w:rFonts w:ascii="Verdana" w:hAnsi="Verdana"/>
          <w:sz w:val="20"/>
          <w:szCs w:val="20"/>
        </w:rPr>
        <w:t>,</w:t>
      </w:r>
      <w:r w:rsidRPr="00747C72">
        <w:rPr>
          <w:rFonts w:ascii="Verdana" w:hAnsi="Verdana"/>
          <w:sz w:val="20"/>
          <w:szCs w:val="20"/>
        </w:rPr>
        <w:t xml:space="preserve"> sieht der für die Regionen zuständige </w:t>
      </w:r>
      <w:r w:rsidR="00FD5C9B">
        <w:rPr>
          <w:rFonts w:ascii="Verdana" w:hAnsi="Verdana"/>
          <w:sz w:val="20"/>
          <w:szCs w:val="20"/>
        </w:rPr>
        <w:t>Referent</w:t>
      </w:r>
      <w:r w:rsidRPr="00747C72">
        <w:rPr>
          <w:rFonts w:ascii="Verdana" w:hAnsi="Verdana"/>
          <w:sz w:val="20"/>
          <w:szCs w:val="20"/>
        </w:rPr>
        <w:t xml:space="preserve"> auch einen regionalpolitische</w:t>
      </w:r>
      <w:r w:rsidR="00F26831" w:rsidRPr="00747C72">
        <w:rPr>
          <w:rFonts w:ascii="Verdana" w:hAnsi="Verdana"/>
          <w:sz w:val="20"/>
          <w:szCs w:val="20"/>
        </w:rPr>
        <w:t>n</w:t>
      </w:r>
      <w:r w:rsidRPr="00747C72">
        <w:rPr>
          <w:rFonts w:ascii="Verdana" w:hAnsi="Verdana"/>
          <w:sz w:val="20"/>
          <w:szCs w:val="20"/>
        </w:rPr>
        <w:t xml:space="preserve"> Lenkungsansatz.</w:t>
      </w:r>
      <w:bookmarkStart w:id="0" w:name="_GoBack"/>
      <w:bookmarkEnd w:id="0"/>
    </w:p>
    <w:p w:rsidR="00FD5C9B" w:rsidRPr="00747C72" w:rsidRDefault="00FD5C9B" w:rsidP="00472939">
      <w:pPr>
        <w:rPr>
          <w:rFonts w:ascii="Verdana" w:hAnsi="Verdana"/>
          <w:sz w:val="20"/>
          <w:szCs w:val="20"/>
        </w:rPr>
      </w:pPr>
    </w:p>
    <w:p w:rsidR="00F26831" w:rsidRPr="00747C72" w:rsidRDefault="00DE3E29" w:rsidP="00F26831">
      <w:pPr>
        <w:rPr>
          <w:rFonts w:ascii="Verdana" w:hAnsi="Verdana"/>
          <w:sz w:val="20"/>
          <w:szCs w:val="20"/>
        </w:rPr>
      </w:pPr>
      <w:r w:rsidRPr="00DE3E29">
        <w:rPr>
          <w:rFonts w:ascii="Verdana" w:hAnsi="Verdana"/>
          <w:sz w:val="20"/>
          <w:szCs w:val="20"/>
        </w:rPr>
        <w:t xml:space="preserve">Und </w:t>
      </w:r>
      <w:r w:rsidR="00FD5C9B">
        <w:rPr>
          <w:rFonts w:ascii="Verdana" w:hAnsi="Verdana"/>
          <w:sz w:val="20"/>
          <w:szCs w:val="20"/>
        </w:rPr>
        <w:t xml:space="preserve">der </w:t>
      </w:r>
      <w:r w:rsidRPr="00DE3E29">
        <w:rPr>
          <w:rFonts w:ascii="Verdana" w:hAnsi="Verdana"/>
          <w:sz w:val="20"/>
          <w:szCs w:val="20"/>
        </w:rPr>
        <w:t>Verkehrslandesrat</w:t>
      </w:r>
      <w:r>
        <w:rPr>
          <w:rFonts w:ascii="Verdana" w:hAnsi="Verdana"/>
          <w:color w:val="FF0000"/>
          <w:sz w:val="20"/>
          <w:szCs w:val="20"/>
        </w:rPr>
        <w:t xml:space="preserve"> </w:t>
      </w:r>
      <w:r w:rsidR="00F26831" w:rsidRPr="00747C72">
        <w:rPr>
          <w:rFonts w:ascii="Verdana" w:hAnsi="Verdana"/>
          <w:sz w:val="20"/>
          <w:szCs w:val="20"/>
        </w:rPr>
        <w:t xml:space="preserve">ergänzt: „Die Jugendlichen haben eine enge Bindung zu ihrer Heimat und wollen oft </w:t>
      </w:r>
      <w:r>
        <w:rPr>
          <w:rFonts w:ascii="Verdana" w:hAnsi="Verdana"/>
          <w:sz w:val="20"/>
          <w:szCs w:val="20"/>
        </w:rPr>
        <w:t xml:space="preserve">gar </w:t>
      </w:r>
      <w:r w:rsidR="00F26831" w:rsidRPr="00747C72">
        <w:rPr>
          <w:rFonts w:ascii="Verdana" w:hAnsi="Verdana"/>
          <w:sz w:val="20"/>
          <w:szCs w:val="20"/>
        </w:rPr>
        <w:t xml:space="preserve">nicht </w:t>
      </w:r>
      <w:r>
        <w:rPr>
          <w:rFonts w:ascii="Verdana" w:hAnsi="Verdana"/>
          <w:sz w:val="20"/>
          <w:szCs w:val="20"/>
        </w:rPr>
        <w:t xml:space="preserve">von dort </w:t>
      </w:r>
      <w:r w:rsidR="00F26831" w:rsidRPr="00747C72">
        <w:rPr>
          <w:rFonts w:ascii="Verdana" w:hAnsi="Verdana"/>
          <w:sz w:val="20"/>
          <w:szCs w:val="20"/>
        </w:rPr>
        <w:t xml:space="preserve">weggehen. Nachdem wir </w:t>
      </w:r>
      <w:r w:rsidR="0067629F" w:rsidRPr="00747C72">
        <w:rPr>
          <w:rFonts w:ascii="Verdana" w:hAnsi="Verdana"/>
          <w:sz w:val="20"/>
          <w:szCs w:val="20"/>
        </w:rPr>
        <w:t xml:space="preserve">quasi als Basisinfrastruktur für den ländlichen Raum </w:t>
      </w:r>
      <w:r w:rsidR="00F26831" w:rsidRPr="00747C72">
        <w:rPr>
          <w:rFonts w:ascii="Verdana" w:hAnsi="Verdana"/>
          <w:sz w:val="20"/>
          <w:szCs w:val="20"/>
        </w:rPr>
        <w:t xml:space="preserve">die </w:t>
      </w:r>
      <w:proofErr w:type="spellStart"/>
      <w:r w:rsidR="00F26831" w:rsidRPr="00747C72">
        <w:rPr>
          <w:rFonts w:ascii="Verdana" w:hAnsi="Verdana"/>
          <w:sz w:val="20"/>
          <w:szCs w:val="20"/>
        </w:rPr>
        <w:t>Öffi</w:t>
      </w:r>
      <w:proofErr w:type="spellEnd"/>
      <w:r w:rsidR="00F26831" w:rsidRPr="00747C72">
        <w:rPr>
          <w:rFonts w:ascii="Verdana" w:hAnsi="Verdana"/>
          <w:sz w:val="20"/>
          <w:szCs w:val="20"/>
        </w:rPr>
        <w:t>-Verbindungen laufend verbessern, soll das Top-Ticket für Studierende nun auch ein finanzieller Anreiz sein, den Lebensmittelpunkt in der Region zu behalten und so weiterhin Teil eines lebendigen Dorflebens zu bleiben.“</w:t>
      </w:r>
    </w:p>
    <w:p w:rsidR="00472939" w:rsidRDefault="00472939" w:rsidP="00472939">
      <w:pPr>
        <w:rPr>
          <w:rFonts w:ascii="Verdana" w:hAnsi="Verdana"/>
          <w:sz w:val="21"/>
          <w:szCs w:val="21"/>
        </w:rPr>
      </w:pPr>
    </w:p>
    <w:p w:rsidR="0031788F" w:rsidRPr="00D016F3" w:rsidRDefault="0031788F" w:rsidP="00472939">
      <w:pPr>
        <w:rPr>
          <w:rFonts w:ascii="Verdana" w:hAnsi="Verdana"/>
          <w:b/>
          <w:color w:val="009640"/>
          <w:sz w:val="22"/>
          <w:szCs w:val="22"/>
        </w:rPr>
      </w:pPr>
      <w:r w:rsidRPr="00D016F3">
        <w:rPr>
          <w:rFonts w:ascii="Verdana" w:hAnsi="Verdana"/>
          <w:b/>
          <w:color w:val="009640"/>
          <w:sz w:val="22"/>
          <w:szCs w:val="22"/>
        </w:rPr>
        <w:t>Die Ersparnisse pro Sem</w:t>
      </w:r>
      <w:r w:rsidR="00DE3E29" w:rsidRPr="00D016F3">
        <w:rPr>
          <w:rFonts w:ascii="Verdana" w:hAnsi="Verdana"/>
          <w:b/>
          <w:color w:val="009640"/>
          <w:sz w:val="22"/>
          <w:szCs w:val="22"/>
        </w:rPr>
        <w:t>e</w:t>
      </w:r>
      <w:r w:rsidRPr="00D016F3">
        <w:rPr>
          <w:rFonts w:ascii="Verdana" w:hAnsi="Verdana"/>
          <w:b/>
          <w:color w:val="009640"/>
          <w:sz w:val="22"/>
          <w:szCs w:val="22"/>
        </w:rPr>
        <w:t>ster sind beeindruckend:</w:t>
      </w:r>
    </w:p>
    <w:p w:rsidR="00DE3E29" w:rsidRPr="00C17340" w:rsidRDefault="00DE3E29" w:rsidP="00472939">
      <w:pPr>
        <w:rPr>
          <w:rFonts w:ascii="Verdana" w:hAnsi="Verdana"/>
          <w:sz w:val="21"/>
          <w:szCs w:val="21"/>
        </w:rPr>
      </w:pPr>
    </w:p>
    <w:tbl>
      <w:tblPr>
        <w:tblW w:w="8545" w:type="dxa"/>
        <w:jc w:val="center"/>
        <w:tblCellMar>
          <w:left w:w="70" w:type="dxa"/>
          <w:right w:w="70" w:type="dxa"/>
        </w:tblCellMar>
        <w:tblLook w:val="04A0" w:firstRow="1" w:lastRow="0" w:firstColumn="1" w:lastColumn="0" w:noHBand="0" w:noVBand="1"/>
      </w:tblPr>
      <w:tblGrid>
        <w:gridCol w:w="2560"/>
        <w:gridCol w:w="2483"/>
        <w:gridCol w:w="1182"/>
        <w:gridCol w:w="1328"/>
        <w:gridCol w:w="992"/>
      </w:tblGrid>
      <w:tr w:rsidR="00F26831" w:rsidRPr="00472939" w:rsidTr="0067629F">
        <w:trPr>
          <w:trHeight w:val="5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9" w:rsidRPr="00472939" w:rsidRDefault="00472939" w:rsidP="00472939">
            <w:pPr>
              <w:rPr>
                <w:rFonts w:ascii="Verdana" w:hAnsi="Verdana" w:cs="Arial"/>
                <w:b/>
                <w:bCs/>
                <w:color w:val="000000"/>
                <w:sz w:val="18"/>
                <w:szCs w:val="20"/>
                <w:lang w:eastAsia="de-AT"/>
              </w:rPr>
            </w:pPr>
            <w:r w:rsidRPr="00472939">
              <w:rPr>
                <w:rFonts w:ascii="Verdana" w:hAnsi="Verdana" w:cs="Arial"/>
                <w:b/>
                <w:bCs/>
                <w:color w:val="000000"/>
                <w:sz w:val="18"/>
                <w:szCs w:val="20"/>
                <w:lang w:eastAsia="de-AT"/>
              </w:rPr>
              <w:t>Relation</w:t>
            </w:r>
          </w:p>
        </w:tc>
        <w:tc>
          <w:tcPr>
            <w:tcW w:w="2483" w:type="dxa"/>
            <w:tcBorders>
              <w:top w:val="single" w:sz="4" w:space="0" w:color="auto"/>
              <w:left w:val="nil"/>
              <w:bottom w:val="single" w:sz="4" w:space="0" w:color="auto"/>
              <w:right w:val="single" w:sz="4" w:space="0" w:color="auto"/>
            </w:tcBorders>
            <w:vAlign w:val="bottom"/>
          </w:tcPr>
          <w:p w:rsidR="00472939" w:rsidRPr="00402578" w:rsidRDefault="00472939" w:rsidP="00472939">
            <w:pPr>
              <w:jc w:val="center"/>
              <w:rPr>
                <w:rFonts w:ascii="Verdana" w:hAnsi="Verdana" w:cs="Arial"/>
                <w:b/>
                <w:bCs/>
                <w:color w:val="009640"/>
                <w:sz w:val="18"/>
                <w:szCs w:val="20"/>
                <w:lang w:eastAsia="de-AT"/>
              </w:rPr>
            </w:pPr>
            <w:r w:rsidRPr="00402578">
              <w:rPr>
                <w:rFonts w:ascii="Verdana" w:hAnsi="Verdana" w:cs="Arial"/>
                <w:b/>
                <w:bCs/>
                <w:color w:val="009640"/>
                <w:sz w:val="18"/>
                <w:szCs w:val="20"/>
                <w:lang w:eastAsia="de-AT"/>
              </w:rPr>
              <w:t>Top-Ticket</w:t>
            </w:r>
            <w:r w:rsidR="00F26831" w:rsidRPr="00402578">
              <w:rPr>
                <w:rFonts w:ascii="Verdana" w:hAnsi="Verdana" w:cs="Arial"/>
                <w:b/>
                <w:bCs/>
                <w:color w:val="009640"/>
                <w:sz w:val="18"/>
                <w:szCs w:val="20"/>
                <w:lang w:eastAsia="de-AT"/>
              </w:rPr>
              <w:t xml:space="preserve"> </w:t>
            </w:r>
            <w:r w:rsidRPr="00402578">
              <w:rPr>
                <w:rFonts w:ascii="Verdana" w:hAnsi="Verdana" w:cs="Arial"/>
                <w:b/>
                <w:bCs/>
                <w:color w:val="009640"/>
                <w:sz w:val="18"/>
                <w:szCs w:val="20"/>
                <w:lang w:eastAsia="de-AT"/>
              </w:rPr>
              <w:t>6 Monate Steiermark</w:t>
            </w:r>
          </w:p>
        </w:tc>
        <w:tc>
          <w:tcPr>
            <w:tcW w:w="3502" w:type="dxa"/>
            <w:gridSpan w:val="3"/>
            <w:tcBorders>
              <w:top w:val="single" w:sz="4" w:space="0" w:color="auto"/>
              <w:left w:val="nil"/>
              <w:bottom w:val="single" w:sz="4" w:space="0" w:color="auto"/>
              <w:right w:val="single" w:sz="4" w:space="0" w:color="auto"/>
            </w:tcBorders>
            <w:shd w:val="clear" w:color="auto" w:fill="auto"/>
            <w:vAlign w:val="bottom"/>
            <w:hideMark/>
          </w:tcPr>
          <w:p w:rsidR="00472939" w:rsidRPr="00472939" w:rsidRDefault="00472939" w:rsidP="00472939">
            <w:pPr>
              <w:jc w:val="center"/>
              <w:rPr>
                <w:rFonts w:ascii="Verdana" w:hAnsi="Verdana" w:cs="Arial"/>
                <w:b/>
                <w:bCs/>
                <w:color w:val="000000"/>
                <w:sz w:val="18"/>
                <w:szCs w:val="20"/>
                <w:lang w:eastAsia="de-AT"/>
              </w:rPr>
            </w:pPr>
            <w:r>
              <w:rPr>
                <w:rFonts w:ascii="Verdana" w:hAnsi="Verdana" w:cs="Arial"/>
                <w:b/>
                <w:bCs/>
                <w:color w:val="000000"/>
                <w:sz w:val="18"/>
                <w:szCs w:val="20"/>
                <w:lang w:eastAsia="de-AT"/>
              </w:rPr>
              <w:t>Alte Studienkarte</w:t>
            </w:r>
            <w:r w:rsidRPr="00472939">
              <w:rPr>
                <w:rFonts w:ascii="Verdana" w:hAnsi="Verdana" w:cs="Arial"/>
                <w:b/>
                <w:bCs/>
                <w:color w:val="000000"/>
                <w:sz w:val="18"/>
                <w:szCs w:val="20"/>
                <w:lang w:eastAsia="de-AT"/>
              </w:rPr>
              <w:t xml:space="preserve"> </w:t>
            </w:r>
            <w:r w:rsidR="00C17340">
              <w:rPr>
                <w:rFonts w:ascii="Verdana" w:hAnsi="Verdana" w:cs="Arial"/>
                <w:b/>
                <w:bCs/>
                <w:color w:val="000000"/>
                <w:sz w:val="18"/>
                <w:szCs w:val="20"/>
                <w:lang w:eastAsia="de-AT"/>
              </w:rPr>
              <w:t>6</w:t>
            </w:r>
            <w:r w:rsidRPr="00472939">
              <w:rPr>
                <w:rFonts w:ascii="Verdana" w:hAnsi="Verdana" w:cs="Arial"/>
                <w:b/>
                <w:bCs/>
                <w:color w:val="000000"/>
                <w:sz w:val="18"/>
                <w:szCs w:val="20"/>
                <w:lang w:eastAsia="de-AT"/>
              </w:rPr>
              <w:t xml:space="preserve"> Monate</w:t>
            </w:r>
          </w:p>
        </w:tc>
      </w:tr>
      <w:tr w:rsidR="00F26831" w:rsidRPr="00472939" w:rsidTr="0067629F">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72939" w:rsidRPr="00472939" w:rsidRDefault="00472939" w:rsidP="00472939">
            <w:pPr>
              <w:rPr>
                <w:rFonts w:ascii="Verdana" w:hAnsi="Verdana" w:cs="Arial"/>
                <w:color w:val="000000"/>
                <w:sz w:val="18"/>
                <w:szCs w:val="20"/>
                <w:lang w:eastAsia="de-AT"/>
              </w:rPr>
            </w:pPr>
            <w:r w:rsidRPr="00472939">
              <w:rPr>
                <w:rFonts w:ascii="Verdana" w:hAnsi="Verdana" w:cs="Arial"/>
                <w:color w:val="000000"/>
                <w:sz w:val="18"/>
                <w:szCs w:val="20"/>
                <w:lang w:eastAsia="de-AT"/>
              </w:rPr>
              <w:t> </w:t>
            </w:r>
          </w:p>
        </w:tc>
        <w:tc>
          <w:tcPr>
            <w:tcW w:w="2483" w:type="dxa"/>
            <w:tcBorders>
              <w:top w:val="single" w:sz="4" w:space="0" w:color="auto"/>
              <w:left w:val="nil"/>
              <w:bottom w:val="single" w:sz="4" w:space="0" w:color="auto"/>
              <w:right w:val="single" w:sz="4" w:space="0" w:color="auto"/>
            </w:tcBorders>
            <w:vAlign w:val="bottom"/>
          </w:tcPr>
          <w:p w:rsidR="00472939" w:rsidRPr="00402578" w:rsidRDefault="00472939" w:rsidP="00F26831">
            <w:pPr>
              <w:jc w:val="center"/>
              <w:rPr>
                <w:rFonts w:ascii="Verdana" w:hAnsi="Verdana" w:cs="Arial"/>
                <w:color w:val="009640"/>
                <w:sz w:val="18"/>
                <w:szCs w:val="20"/>
                <w:lang w:eastAsia="de-AT"/>
              </w:rPr>
            </w:pPr>
            <w:r w:rsidRPr="00402578">
              <w:rPr>
                <w:rFonts w:ascii="Verdana" w:hAnsi="Verdana" w:cs="Arial"/>
                <w:color w:val="009640"/>
                <w:sz w:val="18"/>
                <w:szCs w:val="20"/>
                <w:lang w:eastAsia="de-AT"/>
              </w:rPr>
              <w:t>Preis</w:t>
            </w:r>
          </w:p>
        </w:tc>
        <w:tc>
          <w:tcPr>
            <w:tcW w:w="1182" w:type="dxa"/>
            <w:tcBorders>
              <w:top w:val="nil"/>
              <w:left w:val="nil"/>
              <w:bottom w:val="single" w:sz="4" w:space="0" w:color="auto"/>
              <w:right w:val="single" w:sz="4" w:space="0" w:color="auto"/>
            </w:tcBorders>
            <w:shd w:val="clear" w:color="auto" w:fill="auto"/>
            <w:noWrap/>
            <w:vAlign w:val="bottom"/>
            <w:hideMark/>
          </w:tcPr>
          <w:p w:rsidR="00472939" w:rsidRPr="00472939" w:rsidRDefault="00472939" w:rsidP="00F26831">
            <w:pPr>
              <w:jc w:val="center"/>
              <w:rPr>
                <w:rFonts w:ascii="Verdana" w:hAnsi="Verdana" w:cs="Arial"/>
                <w:color w:val="000000"/>
                <w:sz w:val="18"/>
                <w:szCs w:val="20"/>
                <w:lang w:eastAsia="de-AT"/>
              </w:rPr>
            </w:pPr>
            <w:r w:rsidRPr="00472939">
              <w:rPr>
                <w:rFonts w:ascii="Verdana" w:hAnsi="Verdana" w:cs="Arial"/>
                <w:color w:val="000000"/>
                <w:sz w:val="18"/>
                <w:szCs w:val="20"/>
                <w:lang w:eastAsia="de-AT"/>
              </w:rPr>
              <w:t>Preis</w:t>
            </w:r>
          </w:p>
        </w:tc>
        <w:tc>
          <w:tcPr>
            <w:tcW w:w="1328" w:type="dxa"/>
            <w:tcBorders>
              <w:top w:val="nil"/>
              <w:left w:val="nil"/>
              <w:bottom w:val="single" w:sz="4" w:space="0" w:color="auto"/>
              <w:right w:val="single" w:sz="4" w:space="0" w:color="auto"/>
            </w:tcBorders>
            <w:shd w:val="clear" w:color="auto" w:fill="auto"/>
            <w:noWrap/>
            <w:vAlign w:val="bottom"/>
            <w:hideMark/>
          </w:tcPr>
          <w:p w:rsidR="00472939" w:rsidRPr="00472939" w:rsidRDefault="00472939" w:rsidP="00F26831">
            <w:pPr>
              <w:jc w:val="center"/>
              <w:rPr>
                <w:rFonts w:ascii="Verdana" w:hAnsi="Verdana" w:cs="Arial"/>
                <w:color w:val="000000"/>
                <w:sz w:val="18"/>
                <w:szCs w:val="20"/>
                <w:lang w:eastAsia="de-AT"/>
              </w:rPr>
            </w:pPr>
            <w:r w:rsidRPr="00472939">
              <w:rPr>
                <w:rFonts w:ascii="Verdana" w:hAnsi="Verdana" w:cs="Arial"/>
                <w:color w:val="000000"/>
                <w:sz w:val="18"/>
                <w:szCs w:val="20"/>
                <w:lang w:eastAsia="de-AT"/>
              </w:rPr>
              <w:t>Ersparnis</w:t>
            </w:r>
          </w:p>
        </w:tc>
        <w:tc>
          <w:tcPr>
            <w:tcW w:w="992" w:type="dxa"/>
            <w:tcBorders>
              <w:top w:val="nil"/>
              <w:left w:val="nil"/>
              <w:bottom w:val="single" w:sz="4" w:space="0" w:color="auto"/>
              <w:right w:val="single" w:sz="4" w:space="0" w:color="auto"/>
            </w:tcBorders>
            <w:shd w:val="clear" w:color="auto" w:fill="auto"/>
            <w:noWrap/>
            <w:vAlign w:val="bottom"/>
            <w:hideMark/>
          </w:tcPr>
          <w:p w:rsidR="00472939" w:rsidRPr="00472939" w:rsidRDefault="00472939" w:rsidP="00F26831">
            <w:pPr>
              <w:jc w:val="center"/>
              <w:rPr>
                <w:rFonts w:ascii="Verdana" w:hAnsi="Verdana" w:cs="Arial"/>
                <w:color w:val="000000"/>
                <w:sz w:val="18"/>
                <w:szCs w:val="20"/>
                <w:lang w:eastAsia="de-AT"/>
              </w:rPr>
            </w:pPr>
            <w:r w:rsidRPr="00472939">
              <w:rPr>
                <w:rFonts w:ascii="Verdana" w:hAnsi="Verdana" w:cs="Arial"/>
                <w:color w:val="000000"/>
                <w:sz w:val="18"/>
                <w:szCs w:val="20"/>
                <w:lang w:eastAsia="de-AT"/>
              </w:rPr>
              <w:t>%</w:t>
            </w:r>
          </w:p>
        </w:tc>
      </w:tr>
      <w:tr w:rsidR="00F26831" w:rsidRPr="00472939" w:rsidTr="0067629F">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17340" w:rsidRPr="00472939" w:rsidRDefault="00C17340" w:rsidP="00C17340">
            <w:pPr>
              <w:rPr>
                <w:rFonts w:ascii="Verdana" w:hAnsi="Verdana" w:cs="Arial"/>
                <w:color w:val="000000"/>
                <w:sz w:val="18"/>
                <w:szCs w:val="20"/>
                <w:lang w:eastAsia="de-AT"/>
              </w:rPr>
            </w:pPr>
            <w:r w:rsidRPr="00472939">
              <w:rPr>
                <w:rFonts w:ascii="Verdana" w:hAnsi="Verdana" w:cs="Arial"/>
                <w:color w:val="000000"/>
                <w:sz w:val="18"/>
                <w:szCs w:val="20"/>
                <w:lang w:eastAsia="de-AT"/>
              </w:rPr>
              <w:t>Graz - Leoben</w:t>
            </w:r>
          </w:p>
        </w:tc>
        <w:tc>
          <w:tcPr>
            <w:tcW w:w="2483" w:type="dxa"/>
            <w:tcBorders>
              <w:top w:val="single" w:sz="4" w:space="0" w:color="auto"/>
              <w:left w:val="nil"/>
              <w:bottom w:val="single" w:sz="4" w:space="0" w:color="auto"/>
              <w:right w:val="single" w:sz="4" w:space="0" w:color="auto"/>
            </w:tcBorders>
            <w:vAlign w:val="bottom"/>
          </w:tcPr>
          <w:p w:rsidR="00C17340" w:rsidRPr="00402578" w:rsidRDefault="00C17340" w:rsidP="00F26831">
            <w:pPr>
              <w:jc w:val="center"/>
              <w:rPr>
                <w:rFonts w:ascii="Verdana" w:hAnsi="Verdana" w:cs="Arial"/>
                <w:color w:val="009640"/>
                <w:sz w:val="18"/>
                <w:szCs w:val="20"/>
                <w:lang w:eastAsia="de-AT"/>
              </w:rPr>
            </w:pPr>
            <w:r w:rsidRPr="00402578">
              <w:rPr>
                <w:rFonts w:ascii="Verdana" w:hAnsi="Verdana" w:cs="Arial"/>
                <w:color w:val="009640"/>
                <w:sz w:val="18"/>
                <w:szCs w:val="20"/>
                <w:lang w:eastAsia="de-AT"/>
              </w:rPr>
              <w:t>150,00</w:t>
            </w:r>
          </w:p>
        </w:tc>
        <w:tc>
          <w:tcPr>
            <w:tcW w:w="118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586,70</w:t>
            </w:r>
          </w:p>
        </w:tc>
        <w:tc>
          <w:tcPr>
            <w:tcW w:w="1328"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436,70</w:t>
            </w:r>
          </w:p>
        </w:tc>
        <w:tc>
          <w:tcPr>
            <w:tcW w:w="99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74,40</w:t>
            </w:r>
          </w:p>
        </w:tc>
      </w:tr>
      <w:tr w:rsidR="00F26831" w:rsidRPr="00472939" w:rsidTr="0067629F">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17340" w:rsidRPr="00472939" w:rsidRDefault="00C17340" w:rsidP="00C17340">
            <w:pPr>
              <w:rPr>
                <w:rFonts w:ascii="Verdana" w:hAnsi="Verdana" w:cs="Arial"/>
                <w:color w:val="000000"/>
                <w:sz w:val="18"/>
                <w:szCs w:val="20"/>
                <w:lang w:eastAsia="de-AT"/>
              </w:rPr>
            </w:pPr>
            <w:r w:rsidRPr="00472939">
              <w:rPr>
                <w:rFonts w:ascii="Verdana" w:hAnsi="Verdana" w:cs="Arial"/>
                <w:color w:val="000000"/>
                <w:sz w:val="18"/>
                <w:szCs w:val="20"/>
                <w:lang w:eastAsia="de-AT"/>
              </w:rPr>
              <w:t xml:space="preserve">Graz - </w:t>
            </w:r>
            <w:proofErr w:type="spellStart"/>
            <w:r w:rsidRPr="00472939">
              <w:rPr>
                <w:rFonts w:ascii="Verdana" w:hAnsi="Verdana" w:cs="Arial"/>
                <w:color w:val="000000"/>
                <w:sz w:val="18"/>
                <w:szCs w:val="20"/>
                <w:lang w:eastAsia="de-AT"/>
              </w:rPr>
              <w:t>Feldbach</w:t>
            </w:r>
            <w:proofErr w:type="spellEnd"/>
          </w:p>
        </w:tc>
        <w:tc>
          <w:tcPr>
            <w:tcW w:w="2483" w:type="dxa"/>
            <w:tcBorders>
              <w:top w:val="single" w:sz="4" w:space="0" w:color="auto"/>
              <w:left w:val="nil"/>
              <w:bottom w:val="single" w:sz="4" w:space="0" w:color="auto"/>
              <w:right w:val="single" w:sz="4" w:space="0" w:color="auto"/>
            </w:tcBorders>
            <w:vAlign w:val="bottom"/>
          </w:tcPr>
          <w:p w:rsidR="00C17340" w:rsidRPr="00402578" w:rsidRDefault="00C17340" w:rsidP="00F26831">
            <w:pPr>
              <w:jc w:val="center"/>
              <w:rPr>
                <w:rFonts w:ascii="Verdana" w:hAnsi="Verdana" w:cs="Arial"/>
                <w:color w:val="009640"/>
                <w:sz w:val="18"/>
                <w:szCs w:val="20"/>
                <w:lang w:eastAsia="de-AT"/>
              </w:rPr>
            </w:pPr>
            <w:r w:rsidRPr="00402578">
              <w:rPr>
                <w:rFonts w:ascii="Verdana" w:hAnsi="Verdana" w:cs="Arial"/>
                <w:color w:val="009640"/>
                <w:sz w:val="18"/>
                <w:szCs w:val="20"/>
                <w:lang w:eastAsia="de-AT"/>
              </w:rPr>
              <w:t>150,00</w:t>
            </w:r>
          </w:p>
        </w:tc>
        <w:tc>
          <w:tcPr>
            <w:tcW w:w="118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480,40</w:t>
            </w:r>
          </w:p>
        </w:tc>
        <w:tc>
          <w:tcPr>
            <w:tcW w:w="1328"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330,40</w:t>
            </w:r>
          </w:p>
        </w:tc>
        <w:tc>
          <w:tcPr>
            <w:tcW w:w="99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68,80</w:t>
            </w:r>
          </w:p>
        </w:tc>
      </w:tr>
      <w:tr w:rsidR="00F26831" w:rsidRPr="00472939" w:rsidTr="0067629F">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17340" w:rsidRPr="00472939" w:rsidRDefault="00C17340" w:rsidP="00C17340">
            <w:pPr>
              <w:rPr>
                <w:rFonts w:ascii="Verdana" w:hAnsi="Verdana" w:cs="Arial"/>
                <w:color w:val="000000"/>
                <w:sz w:val="18"/>
                <w:szCs w:val="20"/>
                <w:lang w:eastAsia="de-AT"/>
              </w:rPr>
            </w:pPr>
            <w:r w:rsidRPr="00472939">
              <w:rPr>
                <w:rFonts w:ascii="Verdana" w:hAnsi="Verdana" w:cs="Arial"/>
                <w:color w:val="000000"/>
                <w:sz w:val="18"/>
                <w:szCs w:val="20"/>
                <w:lang w:eastAsia="de-AT"/>
              </w:rPr>
              <w:t>Graz - Leibnitz</w:t>
            </w:r>
          </w:p>
        </w:tc>
        <w:tc>
          <w:tcPr>
            <w:tcW w:w="2483" w:type="dxa"/>
            <w:tcBorders>
              <w:top w:val="single" w:sz="4" w:space="0" w:color="auto"/>
              <w:left w:val="nil"/>
              <w:bottom w:val="single" w:sz="4" w:space="0" w:color="auto"/>
              <w:right w:val="single" w:sz="4" w:space="0" w:color="auto"/>
            </w:tcBorders>
            <w:vAlign w:val="bottom"/>
          </w:tcPr>
          <w:p w:rsidR="00C17340" w:rsidRPr="00402578" w:rsidRDefault="00C17340" w:rsidP="00F26831">
            <w:pPr>
              <w:jc w:val="center"/>
              <w:rPr>
                <w:rFonts w:ascii="Verdana" w:hAnsi="Verdana" w:cs="Arial"/>
                <w:color w:val="009640"/>
                <w:sz w:val="18"/>
                <w:szCs w:val="20"/>
                <w:lang w:eastAsia="de-AT"/>
              </w:rPr>
            </w:pPr>
            <w:r w:rsidRPr="00402578">
              <w:rPr>
                <w:rFonts w:ascii="Verdana" w:hAnsi="Verdana" w:cs="Arial"/>
                <w:color w:val="009640"/>
                <w:sz w:val="18"/>
                <w:szCs w:val="20"/>
                <w:lang w:eastAsia="de-AT"/>
              </w:rPr>
              <w:t>150,00</w:t>
            </w:r>
          </w:p>
        </w:tc>
        <w:tc>
          <w:tcPr>
            <w:tcW w:w="118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408,10</w:t>
            </w:r>
          </w:p>
        </w:tc>
        <w:tc>
          <w:tcPr>
            <w:tcW w:w="1328"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258,10</w:t>
            </w:r>
          </w:p>
        </w:tc>
        <w:tc>
          <w:tcPr>
            <w:tcW w:w="99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63,20</w:t>
            </w:r>
          </w:p>
        </w:tc>
      </w:tr>
      <w:tr w:rsidR="00F26831" w:rsidRPr="00472939" w:rsidTr="0067629F">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17340" w:rsidRPr="00472939" w:rsidRDefault="00C17340" w:rsidP="00C17340">
            <w:pPr>
              <w:rPr>
                <w:rFonts w:ascii="Verdana" w:hAnsi="Verdana" w:cs="Arial"/>
                <w:color w:val="000000"/>
                <w:sz w:val="18"/>
                <w:szCs w:val="20"/>
                <w:lang w:eastAsia="de-AT"/>
              </w:rPr>
            </w:pPr>
            <w:r w:rsidRPr="00472939">
              <w:rPr>
                <w:rFonts w:ascii="Verdana" w:hAnsi="Verdana" w:cs="Arial"/>
                <w:color w:val="000000"/>
                <w:sz w:val="18"/>
                <w:szCs w:val="20"/>
                <w:lang w:eastAsia="de-AT"/>
              </w:rPr>
              <w:t>Graz - Deutschlandsberg</w:t>
            </w:r>
          </w:p>
        </w:tc>
        <w:tc>
          <w:tcPr>
            <w:tcW w:w="2483" w:type="dxa"/>
            <w:tcBorders>
              <w:top w:val="single" w:sz="4" w:space="0" w:color="auto"/>
              <w:left w:val="nil"/>
              <w:bottom w:val="single" w:sz="4" w:space="0" w:color="auto"/>
              <w:right w:val="single" w:sz="4" w:space="0" w:color="auto"/>
            </w:tcBorders>
            <w:vAlign w:val="bottom"/>
          </w:tcPr>
          <w:p w:rsidR="00C17340" w:rsidRPr="00402578" w:rsidRDefault="00C17340" w:rsidP="00F26831">
            <w:pPr>
              <w:jc w:val="center"/>
              <w:rPr>
                <w:rFonts w:ascii="Verdana" w:hAnsi="Verdana" w:cs="Arial"/>
                <w:color w:val="009640"/>
                <w:sz w:val="18"/>
                <w:szCs w:val="20"/>
                <w:lang w:eastAsia="de-AT"/>
              </w:rPr>
            </w:pPr>
            <w:r w:rsidRPr="00402578">
              <w:rPr>
                <w:rFonts w:ascii="Verdana" w:hAnsi="Verdana" w:cs="Arial"/>
                <w:color w:val="009640"/>
                <w:sz w:val="18"/>
                <w:szCs w:val="20"/>
                <w:lang w:eastAsia="de-AT"/>
              </w:rPr>
              <w:t>150,00</w:t>
            </w:r>
          </w:p>
        </w:tc>
        <w:tc>
          <w:tcPr>
            <w:tcW w:w="118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480,40</w:t>
            </w:r>
          </w:p>
        </w:tc>
        <w:tc>
          <w:tcPr>
            <w:tcW w:w="1328"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330,40</w:t>
            </w:r>
          </w:p>
        </w:tc>
        <w:tc>
          <w:tcPr>
            <w:tcW w:w="992" w:type="dxa"/>
            <w:tcBorders>
              <w:top w:val="nil"/>
              <w:left w:val="nil"/>
              <w:bottom w:val="single" w:sz="4" w:space="0" w:color="auto"/>
              <w:right w:val="single" w:sz="4" w:space="0" w:color="auto"/>
            </w:tcBorders>
            <w:shd w:val="clear" w:color="auto" w:fill="auto"/>
            <w:noWrap/>
            <w:vAlign w:val="bottom"/>
            <w:hideMark/>
          </w:tcPr>
          <w:p w:rsidR="00C17340" w:rsidRPr="00C17340" w:rsidRDefault="00C17340" w:rsidP="00F26831">
            <w:pPr>
              <w:jc w:val="center"/>
              <w:rPr>
                <w:rFonts w:ascii="Verdana" w:hAnsi="Verdana" w:cs="Arial"/>
                <w:color w:val="000000"/>
                <w:sz w:val="18"/>
                <w:szCs w:val="20"/>
                <w:lang w:eastAsia="de-AT"/>
              </w:rPr>
            </w:pPr>
            <w:r w:rsidRPr="00C17340">
              <w:rPr>
                <w:rFonts w:ascii="Verdana" w:hAnsi="Verdana" w:cs="Arial"/>
                <w:color w:val="000000"/>
                <w:sz w:val="18"/>
                <w:szCs w:val="20"/>
                <w:lang w:eastAsia="de-AT"/>
              </w:rPr>
              <w:t>68,80</w:t>
            </w:r>
          </w:p>
        </w:tc>
      </w:tr>
    </w:tbl>
    <w:p w:rsidR="00472939" w:rsidRDefault="00472939" w:rsidP="00472939">
      <w:pPr>
        <w:rPr>
          <w:rFonts w:ascii="Arial" w:hAnsi="Arial" w:cs="Arial"/>
          <w:b/>
        </w:rPr>
      </w:pPr>
    </w:p>
    <w:p w:rsidR="00F26831" w:rsidRPr="00747C72" w:rsidRDefault="00C17340" w:rsidP="00C17340">
      <w:pPr>
        <w:rPr>
          <w:rFonts w:ascii="Verdana" w:hAnsi="Verdana"/>
          <w:sz w:val="20"/>
          <w:szCs w:val="20"/>
        </w:rPr>
      </w:pPr>
      <w:r w:rsidRPr="00747C72">
        <w:rPr>
          <w:rFonts w:ascii="Verdana" w:hAnsi="Verdana"/>
          <w:sz w:val="20"/>
          <w:szCs w:val="20"/>
        </w:rPr>
        <w:t>D</w:t>
      </w:r>
      <w:r w:rsidR="00036BB5">
        <w:rPr>
          <w:rFonts w:ascii="Verdana" w:hAnsi="Verdana"/>
          <w:sz w:val="20"/>
          <w:szCs w:val="20"/>
        </w:rPr>
        <w:t xml:space="preserve">as Top-Ticket für Studierende </w:t>
      </w:r>
      <w:r w:rsidRPr="00747C72">
        <w:rPr>
          <w:rFonts w:ascii="Verdana" w:hAnsi="Verdana"/>
          <w:sz w:val="20"/>
          <w:szCs w:val="20"/>
        </w:rPr>
        <w:t xml:space="preserve">wird ab Anfang August 2019 im Online-Shop der Graz Linien, im Mobilitäts- und Vertriebscenter der Graz Linien in der </w:t>
      </w:r>
      <w:proofErr w:type="spellStart"/>
      <w:r w:rsidRPr="00747C72">
        <w:rPr>
          <w:rFonts w:ascii="Verdana" w:hAnsi="Verdana"/>
          <w:sz w:val="20"/>
          <w:szCs w:val="20"/>
        </w:rPr>
        <w:t>Jakoministraße</w:t>
      </w:r>
      <w:proofErr w:type="spellEnd"/>
      <w:r w:rsidRPr="00747C72">
        <w:rPr>
          <w:rFonts w:ascii="Verdana" w:hAnsi="Verdana"/>
          <w:sz w:val="20"/>
          <w:szCs w:val="20"/>
        </w:rPr>
        <w:t xml:space="preserve"> in Graz sowie im MVG-Reisebüro in Kapfenberg erhältlich sein.</w:t>
      </w:r>
    </w:p>
    <w:p w:rsidR="00402578" w:rsidRDefault="00402578" w:rsidP="00C17340">
      <w:pPr>
        <w:rPr>
          <w:rFonts w:ascii="Verdana" w:hAnsi="Verdana"/>
          <w:sz w:val="21"/>
          <w:szCs w:val="21"/>
        </w:rPr>
      </w:pPr>
    </w:p>
    <w:p w:rsidR="0031788F" w:rsidRPr="00747C72" w:rsidRDefault="0031788F" w:rsidP="00C17340">
      <w:pPr>
        <w:rPr>
          <w:rFonts w:ascii="Verdana" w:hAnsi="Verdana"/>
          <w:sz w:val="20"/>
          <w:szCs w:val="20"/>
        </w:rPr>
      </w:pPr>
      <w:r w:rsidRPr="00747C72">
        <w:rPr>
          <w:rFonts w:ascii="Verdana" w:hAnsi="Verdana"/>
          <w:sz w:val="20"/>
          <w:szCs w:val="20"/>
        </w:rPr>
        <w:t xml:space="preserve">Mit dem neuen Top-Ticket für Studierende setzt das Land Steiermark seine </w:t>
      </w:r>
      <w:proofErr w:type="spellStart"/>
      <w:r w:rsidRPr="00747C72">
        <w:rPr>
          <w:rFonts w:ascii="Verdana" w:hAnsi="Verdana"/>
          <w:sz w:val="20"/>
          <w:szCs w:val="20"/>
        </w:rPr>
        <w:t>Öffi</w:t>
      </w:r>
      <w:proofErr w:type="spellEnd"/>
      <w:r w:rsidRPr="00747C72">
        <w:rPr>
          <w:rFonts w:ascii="Verdana" w:hAnsi="Verdana"/>
          <w:sz w:val="20"/>
          <w:szCs w:val="20"/>
        </w:rPr>
        <w:t xml:space="preserve">-Offensive </w:t>
      </w:r>
      <w:r w:rsidR="0067629F" w:rsidRPr="00747C72">
        <w:rPr>
          <w:rFonts w:ascii="Verdana" w:hAnsi="Verdana"/>
          <w:sz w:val="20"/>
          <w:szCs w:val="20"/>
        </w:rPr>
        <w:t xml:space="preserve">vor allem auch für die Regionen </w:t>
      </w:r>
      <w:r w:rsidRPr="00747C72">
        <w:rPr>
          <w:rFonts w:ascii="Verdana" w:hAnsi="Verdana"/>
          <w:sz w:val="20"/>
          <w:szCs w:val="20"/>
        </w:rPr>
        <w:t>weiter fort. Bus, Bahn und Bim sind genau am Puls der Zeit. „Sie liefern Lösungen, wenn man die Luftreinhaltung, den Klimaschutz oder die Stauproblematik in den Städte</w:t>
      </w:r>
      <w:r w:rsidR="00FD5C9B">
        <w:rPr>
          <w:rFonts w:ascii="Verdana" w:hAnsi="Verdana"/>
          <w:sz w:val="20"/>
          <w:szCs w:val="20"/>
        </w:rPr>
        <w:t xml:space="preserve">n ernsthaft angehen will“, erinnern Schickhofer und Lang </w:t>
      </w:r>
      <w:r w:rsidRPr="00747C72">
        <w:rPr>
          <w:rFonts w:ascii="Verdana" w:hAnsi="Verdana"/>
          <w:sz w:val="20"/>
          <w:szCs w:val="20"/>
        </w:rPr>
        <w:t xml:space="preserve">an </w:t>
      </w:r>
      <w:r w:rsidR="0009791B" w:rsidRPr="00747C72">
        <w:rPr>
          <w:rFonts w:ascii="Verdana" w:hAnsi="Verdana"/>
          <w:sz w:val="20"/>
          <w:szCs w:val="20"/>
        </w:rPr>
        <w:t>ehrgeizige Ziele in der Umweltpolitik.</w:t>
      </w:r>
    </w:p>
    <w:p w:rsidR="0031788F" w:rsidRPr="00747C72" w:rsidRDefault="0031788F" w:rsidP="00C17340">
      <w:pPr>
        <w:rPr>
          <w:rFonts w:ascii="Verdana" w:hAnsi="Verdana"/>
          <w:b/>
          <w:bCs/>
          <w:sz w:val="20"/>
          <w:szCs w:val="20"/>
        </w:rPr>
      </w:pPr>
    </w:p>
    <w:p w:rsidR="0067629F" w:rsidRPr="00402578" w:rsidRDefault="0067629F" w:rsidP="00C17340">
      <w:pPr>
        <w:rPr>
          <w:rFonts w:ascii="Verdana" w:hAnsi="Verdana"/>
          <w:b/>
          <w:bCs/>
          <w:color w:val="009640"/>
        </w:rPr>
      </w:pPr>
      <w:r w:rsidRPr="00402578">
        <w:rPr>
          <w:rFonts w:ascii="Verdana" w:hAnsi="Verdana"/>
          <w:b/>
          <w:bCs/>
          <w:color w:val="009640"/>
        </w:rPr>
        <w:t>Planungsschwerpunkte</w:t>
      </w:r>
    </w:p>
    <w:p w:rsidR="00FD5C9B" w:rsidRDefault="00FD5C9B" w:rsidP="00C17340">
      <w:pPr>
        <w:rPr>
          <w:rFonts w:ascii="Verdana" w:hAnsi="Verdana"/>
          <w:sz w:val="20"/>
          <w:szCs w:val="20"/>
        </w:rPr>
      </w:pPr>
    </w:p>
    <w:p w:rsidR="00B90D24" w:rsidRPr="00747C72" w:rsidRDefault="0009791B" w:rsidP="00C17340">
      <w:pPr>
        <w:rPr>
          <w:rFonts w:ascii="Verdana" w:hAnsi="Verdana"/>
          <w:sz w:val="20"/>
          <w:szCs w:val="20"/>
        </w:rPr>
      </w:pPr>
      <w:r w:rsidRPr="00747C72">
        <w:rPr>
          <w:rFonts w:ascii="Verdana" w:hAnsi="Verdana"/>
          <w:sz w:val="20"/>
          <w:szCs w:val="20"/>
        </w:rPr>
        <w:t xml:space="preserve">Aber, wo liegen eigentlich die </w:t>
      </w:r>
      <w:r w:rsidR="00167BBB" w:rsidRPr="00747C72">
        <w:rPr>
          <w:rFonts w:ascii="Verdana" w:hAnsi="Verdana"/>
          <w:sz w:val="20"/>
          <w:szCs w:val="20"/>
        </w:rPr>
        <w:t>Prioritäten für die Fahrgäste</w:t>
      </w:r>
      <w:r w:rsidRPr="00747C72">
        <w:rPr>
          <w:rFonts w:ascii="Verdana" w:hAnsi="Verdana"/>
          <w:sz w:val="20"/>
          <w:szCs w:val="20"/>
        </w:rPr>
        <w:t>?</w:t>
      </w:r>
      <w:r w:rsidR="0067629F" w:rsidRPr="00747C72">
        <w:rPr>
          <w:rFonts w:ascii="Verdana" w:hAnsi="Verdana"/>
          <w:sz w:val="20"/>
          <w:szCs w:val="20"/>
        </w:rPr>
        <w:t xml:space="preserve"> </w:t>
      </w:r>
      <w:r w:rsidR="00F26831" w:rsidRPr="00747C72">
        <w:rPr>
          <w:rFonts w:ascii="Verdana" w:hAnsi="Verdana"/>
          <w:sz w:val="20"/>
          <w:szCs w:val="20"/>
        </w:rPr>
        <w:t>Was wünschen die Menschen vom Verkehrsverbund?</w:t>
      </w:r>
    </w:p>
    <w:p w:rsidR="00FD5C9B" w:rsidRDefault="00FD5C9B" w:rsidP="00C17340">
      <w:pPr>
        <w:rPr>
          <w:rFonts w:ascii="Verdana" w:hAnsi="Verdana"/>
          <w:sz w:val="20"/>
          <w:szCs w:val="20"/>
        </w:rPr>
      </w:pPr>
    </w:p>
    <w:p w:rsidR="00691112" w:rsidRDefault="0009791B" w:rsidP="00C17340">
      <w:pPr>
        <w:rPr>
          <w:rFonts w:ascii="Verdana" w:hAnsi="Verdana"/>
          <w:sz w:val="20"/>
          <w:szCs w:val="20"/>
        </w:rPr>
      </w:pPr>
      <w:r w:rsidRPr="00747C72">
        <w:rPr>
          <w:rFonts w:ascii="Verdana" w:hAnsi="Verdana"/>
          <w:sz w:val="20"/>
          <w:szCs w:val="20"/>
        </w:rPr>
        <w:t>D</w:t>
      </w:r>
      <w:r w:rsidR="00691112" w:rsidRPr="00747C72">
        <w:rPr>
          <w:rFonts w:ascii="Verdana" w:hAnsi="Verdana"/>
          <w:sz w:val="20"/>
          <w:szCs w:val="20"/>
        </w:rPr>
        <w:t xml:space="preserve">amit noch mehr </w:t>
      </w:r>
      <w:r w:rsidR="00167BBB" w:rsidRPr="00747C72">
        <w:rPr>
          <w:rFonts w:ascii="Verdana" w:hAnsi="Verdana"/>
          <w:sz w:val="20"/>
          <w:szCs w:val="20"/>
        </w:rPr>
        <w:t xml:space="preserve">Fahrgäste mit Bus, Bahn und Bim unterwegs sind, ist in vielen Studien </w:t>
      </w:r>
      <w:r w:rsidR="00FD5C9B">
        <w:rPr>
          <w:rFonts w:ascii="Verdana" w:hAnsi="Verdana"/>
          <w:sz w:val="20"/>
          <w:szCs w:val="20"/>
        </w:rPr>
        <w:t>(</w:t>
      </w:r>
      <w:r w:rsidRPr="00747C72">
        <w:rPr>
          <w:rFonts w:ascii="Verdana" w:hAnsi="Verdana"/>
          <w:sz w:val="20"/>
          <w:szCs w:val="20"/>
        </w:rPr>
        <w:t>auch in der Steiermark</w:t>
      </w:r>
      <w:r w:rsidR="00FD5C9B">
        <w:rPr>
          <w:rFonts w:ascii="Verdana" w:hAnsi="Verdana"/>
          <w:sz w:val="20"/>
          <w:szCs w:val="20"/>
        </w:rPr>
        <w:t>)</w:t>
      </w:r>
      <w:r w:rsidRPr="00747C72">
        <w:rPr>
          <w:rFonts w:ascii="Verdana" w:hAnsi="Verdana"/>
          <w:sz w:val="20"/>
          <w:szCs w:val="20"/>
        </w:rPr>
        <w:t xml:space="preserve"> </w:t>
      </w:r>
      <w:r w:rsidR="00167BBB" w:rsidRPr="00747C72">
        <w:rPr>
          <w:rFonts w:ascii="Verdana" w:hAnsi="Verdana"/>
          <w:sz w:val="20"/>
          <w:szCs w:val="20"/>
        </w:rPr>
        <w:t>bereits untersucht worden</w:t>
      </w:r>
      <w:r w:rsidR="00FD5C9B">
        <w:rPr>
          <w:rFonts w:ascii="Verdana" w:hAnsi="Verdana"/>
          <w:sz w:val="20"/>
          <w:szCs w:val="20"/>
        </w:rPr>
        <w:t>. An erster Stelle steht nicht - wie vielfach vermutet -</w:t>
      </w:r>
      <w:r w:rsidR="00167BBB" w:rsidRPr="00747C72">
        <w:rPr>
          <w:rFonts w:ascii="Verdana" w:hAnsi="Verdana"/>
          <w:sz w:val="20"/>
          <w:szCs w:val="20"/>
        </w:rPr>
        <w:t xml:space="preserve"> der Wunsch nach günstigeren </w:t>
      </w:r>
      <w:proofErr w:type="spellStart"/>
      <w:r w:rsidR="00167BBB" w:rsidRPr="00747C72">
        <w:rPr>
          <w:rFonts w:ascii="Verdana" w:hAnsi="Verdana"/>
          <w:sz w:val="20"/>
          <w:szCs w:val="20"/>
        </w:rPr>
        <w:t>Öffi</w:t>
      </w:r>
      <w:proofErr w:type="spellEnd"/>
      <w:r w:rsidR="00167BBB" w:rsidRPr="00747C72">
        <w:rPr>
          <w:rFonts w:ascii="Verdana" w:hAnsi="Verdana"/>
          <w:sz w:val="20"/>
          <w:szCs w:val="20"/>
        </w:rPr>
        <w:t>-Tickets</w:t>
      </w:r>
      <w:r w:rsidR="00FD5C9B">
        <w:rPr>
          <w:rFonts w:ascii="Verdana" w:hAnsi="Verdana"/>
          <w:sz w:val="20"/>
          <w:szCs w:val="20"/>
        </w:rPr>
        <w:t>,</w:t>
      </w:r>
      <w:r w:rsidR="00167BBB" w:rsidRPr="00747C72">
        <w:rPr>
          <w:rFonts w:ascii="Verdana" w:hAnsi="Verdana"/>
          <w:sz w:val="20"/>
          <w:szCs w:val="20"/>
        </w:rPr>
        <w:t xml:space="preserve"> sondern der Wunsch nach einem attraktiven Fahrplan. </w:t>
      </w:r>
      <w:r w:rsidRPr="00747C72">
        <w:rPr>
          <w:rFonts w:ascii="Verdana" w:hAnsi="Verdana"/>
          <w:sz w:val="20"/>
          <w:szCs w:val="20"/>
        </w:rPr>
        <w:t>Mehr als z</w:t>
      </w:r>
      <w:r w:rsidR="00167BBB" w:rsidRPr="00747C72">
        <w:rPr>
          <w:rFonts w:ascii="Verdana" w:hAnsi="Verdana"/>
          <w:sz w:val="20"/>
          <w:szCs w:val="20"/>
        </w:rPr>
        <w:t>wei Drittel wünschen hier Taktverkehre, gute Anschlüsse und auch Verbindungen am Abend.</w:t>
      </w:r>
    </w:p>
    <w:p w:rsidR="00FD5C9B" w:rsidRPr="00747C72" w:rsidRDefault="00FD5C9B" w:rsidP="00C17340">
      <w:pPr>
        <w:rPr>
          <w:rFonts w:ascii="Verdana" w:hAnsi="Verdana"/>
          <w:sz w:val="20"/>
          <w:szCs w:val="20"/>
        </w:rPr>
      </w:pPr>
    </w:p>
    <w:p w:rsidR="00167BBB" w:rsidRPr="00747C72" w:rsidRDefault="00167BBB" w:rsidP="00C17340">
      <w:pPr>
        <w:rPr>
          <w:rFonts w:ascii="Verdana" w:hAnsi="Verdana"/>
          <w:sz w:val="20"/>
          <w:szCs w:val="20"/>
        </w:rPr>
      </w:pPr>
      <w:r w:rsidRPr="00747C72">
        <w:rPr>
          <w:rFonts w:ascii="Verdana" w:hAnsi="Verdana"/>
          <w:sz w:val="20"/>
          <w:szCs w:val="20"/>
        </w:rPr>
        <w:t xml:space="preserve">Hier hat das Land mit S-Bahn-Verkehren bis Mitternacht </w:t>
      </w:r>
      <w:r w:rsidR="00466056" w:rsidRPr="00747C72">
        <w:rPr>
          <w:rFonts w:ascii="Verdana" w:hAnsi="Verdana"/>
          <w:sz w:val="20"/>
          <w:szCs w:val="20"/>
        </w:rPr>
        <w:t xml:space="preserve">ab Graz </w:t>
      </w:r>
      <w:r w:rsidRPr="00747C72">
        <w:rPr>
          <w:rFonts w:ascii="Verdana" w:hAnsi="Verdana"/>
          <w:sz w:val="20"/>
          <w:szCs w:val="20"/>
        </w:rPr>
        <w:t xml:space="preserve">oder aktuell mit den Fahrplanausweitungen im </w:t>
      </w:r>
      <w:proofErr w:type="spellStart"/>
      <w:r w:rsidRPr="00747C72">
        <w:rPr>
          <w:rFonts w:ascii="Verdana" w:hAnsi="Verdana"/>
          <w:sz w:val="20"/>
          <w:szCs w:val="20"/>
        </w:rPr>
        <w:t>Regi</w:t>
      </w:r>
      <w:r w:rsidR="00FD5C9B">
        <w:rPr>
          <w:rFonts w:ascii="Verdana" w:hAnsi="Verdana"/>
          <w:sz w:val="20"/>
          <w:szCs w:val="20"/>
        </w:rPr>
        <w:t>oBus</w:t>
      </w:r>
      <w:proofErr w:type="spellEnd"/>
      <w:r w:rsidR="00FD5C9B">
        <w:rPr>
          <w:rFonts w:ascii="Verdana" w:hAnsi="Verdana"/>
          <w:sz w:val="20"/>
          <w:szCs w:val="20"/>
        </w:rPr>
        <w:t>-Hauptnetz stündlich bis 22.</w:t>
      </w:r>
      <w:r w:rsidRPr="00747C72">
        <w:rPr>
          <w:rFonts w:ascii="Verdana" w:hAnsi="Verdana"/>
          <w:sz w:val="20"/>
          <w:szCs w:val="20"/>
        </w:rPr>
        <w:t xml:space="preserve">00 Uhr </w:t>
      </w:r>
      <w:r w:rsidR="00FD5C9B">
        <w:rPr>
          <w:rFonts w:ascii="Verdana" w:hAnsi="Verdana"/>
          <w:sz w:val="20"/>
          <w:szCs w:val="20"/>
        </w:rPr>
        <w:t xml:space="preserve">bereits erste Schritte gesetzt. </w:t>
      </w:r>
      <w:r w:rsidR="0009791B" w:rsidRPr="00747C72">
        <w:rPr>
          <w:rFonts w:ascii="Verdana" w:hAnsi="Verdana"/>
          <w:sz w:val="20"/>
          <w:szCs w:val="20"/>
        </w:rPr>
        <w:t>Erst auf den weiteren Rängen mit nur</w:t>
      </w:r>
      <w:r w:rsidRPr="00747C72">
        <w:rPr>
          <w:rFonts w:ascii="Verdana" w:hAnsi="Verdana"/>
          <w:sz w:val="20"/>
          <w:szCs w:val="20"/>
        </w:rPr>
        <w:t xml:space="preserve"> 40</w:t>
      </w:r>
      <w:r w:rsidR="00FD5C9B">
        <w:rPr>
          <w:rFonts w:ascii="Verdana" w:hAnsi="Verdana"/>
          <w:sz w:val="20"/>
          <w:szCs w:val="20"/>
        </w:rPr>
        <w:t xml:space="preserve"> </w:t>
      </w:r>
      <w:r w:rsidRPr="00747C72">
        <w:rPr>
          <w:rFonts w:ascii="Verdana" w:hAnsi="Verdana"/>
          <w:sz w:val="20"/>
          <w:szCs w:val="20"/>
        </w:rPr>
        <w:t xml:space="preserve">% </w:t>
      </w:r>
      <w:r w:rsidR="0009791B" w:rsidRPr="00747C72">
        <w:rPr>
          <w:rFonts w:ascii="Verdana" w:hAnsi="Verdana"/>
          <w:sz w:val="20"/>
          <w:szCs w:val="20"/>
        </w:rPr>
        <w:t>folgen die W</w:t>
      </w:r>
      <w:r w:rsidRPr="00747C72">
        <w:rPr>
          <w:rFonts w:ascii="Verdana" w:hAnsi="Verdana"/>
          <w:sz w:val="20"/>
          <w:szCs w:val="20"/>
        </w:rPr>
        <w:t>ünsche</w:t>
      </w:r>
      <w:r w:rsidR="0009791B" w:rsidRPr="00747C72">
        <w:rPr>
          <w:rFonts w:ascii="Verdana" w:hAnsi="Verdana"/>
          <w:sz w:val="20"/>
          <w:szCs w:val="20"/>
        </w:rPr>
        <w:t xml:space="preserve"> nach</w:t>
      </w:r>
      <w:r w:rsidRPr="00747C72">
        <w:rPr>
          <w:rFonts w:ascii="Verdana" w:hAnsi="Verdana"/>
          <w:sz w:val="20"/>
          <w:szCs w:val="20"/>
        </w:rPr>
        <w:t xml:space="preserve"> tarifliche</w:t>
      </w:r>
      <w:r w:rsidR="0009791B" w:rsidRPr="00747C72">
        <w:rPr>
          <w:rFonts w:ascii="Verdana" w:hAnsi="Verdana"/>
          <w:sz w:val="20"/>
          <w:szCs w:val="20"/>
        </w:rPr>
        <w:t>n</w:t>
      </w:r>
      <w:r w:rsidRPr="00747C72">
        <w:rPr>
          <w:rFonts w:ascii="Verdana" w:hAnsi="Verdana"/>
          <w:sz w:val="20"/>
          <w:szCs w:val="20"/>
        </w:rPr>
        <w:t xml:space="preserve"> Verbesserungen.</w:t>
      </w:r>
      <w:r w:rsidR="00FD5C9B">
        <w:rPr>
          <w:rFonts w:ascii="Verdana" w:hAnsi="Verdana"/>
          <w:sz w:val="20"/>
          <w:szCs w:val="20"/>
        </w:rPr>
        <w:t xml:space="preserve"> </w:t>
      </w:r>
      <w:r w:rsidRPr="00747C72">
        <w:rPr>
          <w:rFonts w:ascii="Verdana" w:hAnsi="Verdana"/>
          <w:sz w:val="20"/>
          <w:szCs w:val="20"/>
        </w:rPr>
        <w:t xml:space="preserve">Entsprechend dieser Ergebnisse hat das Land seine </w:t>
      </w:r>
      <w:r w:rsidR="00466056" w:rsidRPr="00747C72">
        <w:rPr>
          <w:rFonts w:ascii="Verdana" w:hAnsi="Verdana"/>
          <w:sz w:val="20"/>
          <w:szCs w:val="20"/>
        </w:rPr>
        <w:t xml:space="preserve">Schwerpunkte der letzten Jahre </w:t>
      </w:r>
      <w:r w:rsidR="0009791B" w:rsidRPr="00747C72">
        <w:rPr>
          <w:rFonts w:ascii="Verdana" w:hAnsi="Verdana"/>
          <w:sz w:val="20"/>
          <w:szCs w:val="20"/>
        </w:rPr>
        <w:t>konzertiert</w:t>
      </w:r>
      <w:r w:rsidR="00466056" w:rsidRPr="00747C72">
        <w:rPr>
          <w:rFonts w:ascii="Verdana" w:hAnsi="Verdana"/>
          <w:sz w:val="20"/>
          <w:szCs w:val="20"/>
        </w:rPr>
        <w:t xml:space="preserve"> auf die </w:t>
      </w:r>
      <w:proofErr w:type="spellStart"/>
      <w:r w:rsidR="00466056" w:rsidRPr="00747C72">
        <w:rPr>
          <w:rFonts w:ascii="Verdana" w:hAnsi="Verdana"/>
          <w:sz w:val="20"/>
          <w:szCs w:val="20"/>
        </w:rPr>
        <w:t>Attraktivierung</w:t>
      </w:r>
      <w:proofErr w:type="spellEnd"/>
      <w:r w:rsidR="00466056" w:rsidRPr="00747C72">
        <w:rPr>
          <w:rFonts w:ascii="Verdana" w:hAnsi="Verdana"/>
          <w:sz w:val="20"/>
          <w:szCs w:val="20"/>
        </w:rPr>
        <w:t xml:space="preserve"> des Fahrplans hin ausgerichtet</w:t>
      </w:r>
      <w:r w:rsidRPr="00747C72">
        <w:rPr>
          <w:rFonts w:ascii="Verdana" w:hAnsi="Verdana"/>
          <w:sz w:val="20"/>
          <w:szCs w:val="20"/>
        </w:rPr>
        <w:t>.</w:t>
      </w:r>
    </w:p>
    <w:p w:rsidR="00746EB2" w:rsidRPr="00747C72" w:rsidRDefault="00746EB2" w:rsidP="00C17340">
      <w:pPr>
        <w:rPr>
          <w:rFonts w:ascii="Verdana" w:hAnsi="Verdana"/>
          <w:sz w:val="20"/>
          <w:szCs w:val="20"/>
        </w:rPr>
      </w:pPr>
    </w:p>
    <w:p w:rsidR="0067629F" w:rsidRPr="00402578" w:rsidRDefault="0067629F" w:rsidP="00C17340">
      <w:pPr>
        <w:rPr>
          <w:rFonts w:ascii="Verdana" w:hAnsi="Verdana"/>
          <w:b/>
          <w:bCs/>
          <w:color w:val="009640"/>
        </w:rPr>
      </w:pPr>
      <w:proofErr w:type="spellStart"/>
      <w:r w:rsidRPr="00402578">
        <w:rPr>
          <w:rFonts w:ascii="Verdana" w:hAnsi="Verdana"/>
          <w:b/>
          <w:bCs/>
          <w:color w:val="009640"/>
        </w:rPr>
        <w:t>Öffi</w:t>
      </w:r>
      <w:proofErr w:type="spellEnd"/>
      <w:r w:rsidRPr="00402578">
        <w:rPr>
          <w:rFonts w:ascii="Verdana" w:hAnsi="Verdana"/>
          <w:b/>
          <w:bCs/>
          <w:color w:val="009640"/>
        </w:rPr>
        <w:t>-Investitionen</w:t>
      </w:r>
    </w:p>
    <w:p w:rsidR="00FD5C9B" w:rsidRDefault="00FD5C9B" w:rsidP="00C17340">
      <w:pPr>
        <w:rPr>
          <w:rFonts w:ascii="Verdana" w:hAnsi="Verdana"/>
          <w:sz w:val="20"/>
          <w:szCs w:val="20"/>
        </w:rPr>
      </w:pPr>
    </w:p>
    <w:p w:rsidR="00167BBB" w:rsidRPr="00747C72" w:rsidRDefault="00167BBB" w:rsidP="00C17340">
      <w:pPr>
        <w:rPr>
          <w:rFonts w:ascii="Verdana" w:hAnsi="Verdana"/>
          <w:sz w:val="20"/>
          <w:szCs w:val="20"/>
        </w:rPr>
      </w:pPr>
      <w:r w:rsidRPr="00747C72">
        <w:rPr>
          <w:rFonts w:ascii="Verdana" w:hAnsi="Verdana"/>
          <w:sz w:val="20"/>
          <w:szCs w:val="20"/>
        </w:rPr>
        <w:t>Was investiert das Land Steiermark in den öffentlichen Verkehr?</w:t>
      </w:r>
    </w:p>
    <w:p w:rsidR="00FD5C9B" w:rsidRDefault="00FD5C9B" w:rsidP="00C17340">
      <w:pPr>
        <w:rPr>
          <w:rFonts w:ascii="Verdana" w:hAnsi="Verdana"/>
          <w:sz w:val="20"/>
          <w:szCs w:val="20"/>
        </w:rPr>
      </w:pPr>
    </w:p>
    <w:p w:rsidR="00167BBB" w:rsidRPr="00747C72" w:rsidRDefault="00167BBB" w:rsidP="00C17340">
      <w:pPr>
        <w:rPr>
          <w:rFonts w:ascii="Verdana" w:hAnsi="Verdana"/>
          <w:sz w:val="20"/>
          <w:szCs w:val="20"/>
        </w:rPr>
      </w:pPr>
      <w:r w:rsidRPr="00747C72">
        <w:rPr>
          <w:rFonts w:ascii="Verdana" w:hAnsi="Verdana"/>
          <w:sz w:val="20"/>
          <w:szCs w:val="20"/>
        </w:rPr>
        <w:t>Rund 90 Mio. EUR pro Jahr investiert das Land Steiermark derzeit in den öffentlichen Verkehr der Steiermark.</w:t>
      </w:r>
      <w:r w:rsidR="00FD5C9B">
        <w:rPr>
          <w:rFonts w:ascii="Verdana" w:hAnsi="Verdana"/>
          <w:sz w:val="20"/>
          <w:szCs w:val="20"/>
        </w:rPr>
        <w:t xml:space="preserve"> </w:t>
      </w:r>
      <w:r w:rsidRPr="00747C72">
        <w:rPr>
          <w:rFonts w:ascii="Verdana" w:hAnsi="Verdana"/>
          <w:sz w:val="20"/>
          <w:szCs w:val="20"/>
        </w:rPr>
        <w:t>Die Hä</w:t>
      </w:r>
      <w:r w:rsidR="00FD5C9B">
        <w:rPr>
          <w:rFonts w:ascii="Verdana" w:hAnsi="Verdana"/>
          <w:sz w:val="20"/>
          <w:szCs w:val="20"/>
        </w:rPr>
        <w:t>lfte -</w:t>
      </w:r>
      <w:r w:rsidRPr="00747C72">
        <w:rPr>
          <w:rFonts w:ascii="Verdana" w:hAnsi="Verdana"/>
          <w:sz w:val="20"/>
          <w:szCs w:val="20"/>
        </w:rPr>
        <w:t xml:space="preserve"> rund 45 Mio. EUR - werden für Verkehrsdienste verwendet, 25 Mio. </w:t>
      </w:r>
      <w:r w:rsidR="00746EB2" w:rsidRPr="00747C72">
        <w:rPr>
          <w:rFonts w:ascii="Verdana" w:hAnsi="Verdana"/>
          <w:sz w:val="20"/>
          <w:szCs w:val="20"/>
        </w:rPr>
        <w:t>in den Ausbau der Infrastruktur investiert, die verbleibenden 20 Mio. werden für den Verbundtarif aufgewendet.</w:t>
      </w:r>
    </w:p>
    <w:p w:rsidR="00746EB2" w:rsidRPr="00747C72" w:rsidRDefault="00746EB2" w:rsidP="00C17340">
      <w:pPr>
        <w:rPr>
          <w:rFonts w:ascii="Verdana" w:hAnsi="Verdana"/>
          <w:sz w:val="20"/>
          <w:szCs w:val="20"/>
        </w:rPr>
      </w:pPr>
    </w:p>
    <w:p w:rsidR="001E5DE4" w:rsidRPr="00402578" w:rsidRDefault="001E5DE4" w:rsidP="00C17340">
      <w:pPr>
        <w:rPr>
          <w:rFonts w:ascii="Verdana" w:hAnsi="Verdana"/>
          <w:b/>
          <w:bCs/>
          <w:color w:val="009640"/>
        </w:rPr>
      </w:pPr>
      <w:r w:rsidRPr="00402578">
        <w:rPr>
          <w:rFonts w:ascii="Verdana" w:hAnsi="Verdana"/>
          <w:b/>
          <w:bCs/>
          <w:color w:val="009640"/>
        </w:rPr>
        <w:t>Erfolge</w:t>
      </w:r>
    </w:p>
    <w:p w:rsidR="00FD5C9B" w:rsidRDefault="00FD5C9B" w:rsidP="00C17340">
      <w:pPr>
        <w:rPr>
          <w:rFonts w:ascii="Verdana" w:hAnsi="Verdana"/>
          <w:sz w:val="20"/>
          <w:szCs w:val="20"/>
        </w:rPr>
      </w:pPr>
    </w:p>
    <w:p w:rsidR="00036BB5" w:rsidRPr="00747C72" w:rsidRDefault="00746EB2" w:rsidP="00C17340">
      <w:pPr>
        <w:rPr>
          <w:rFonts w:ascii="Verdana" w:hAnsi="Verdana"/>
          <w:sz w:val="20"/>
          <w:szCs w:val="20"/>
        </w:rPr>
      </w:pPr>
      <w:r w:rsidRPr="00747C72">
        <w:rPr>
          <w:rFonts w:ascii="Verdana" w:hAnsi="Verdana"/>
          <w:sz w:val="20"/>
          <w:szCs w:val="20"/>
        </w:rPr>
        <w:t xml:space="preserve">In den letzten Jahren haben sich die </w:t>
      </w:r>
      <w:proofErr w:type="spellStart"/>
      <w:r w:rsidRPr="00747C72">
        <w:rPr>
          <w:rFonts w:ascii="Verdana" w:hAnsi="Verdana"/>
          <w:sz w:val="20"/>
          <w:szCs w:val="20"/>
        </w:rPr>
        <w:t>Öffi</w:t>
      </w:r>
      <w:proofErr w:type="spellEnd"/>
      <w:r w:rsidRPr="00747C72">
        <w:rPr>
          <w:rFonts w:ascii="Verdana" w:hAnsi="Verdana"/>
          <w:sz w:val="20"/>
          <w:szCs w:val="20"/>
        </w:rPr>
        <w:t xml:space="preserve">-Projekte in der Steiermark zu echten </w:t>
      </w:r>
      <w:r w:rsidR="0009791B" w:rsidRPr="00747C72">
        <w:rPr>
          <w:rFonts w:ascii="Verdana" w:hAnsi="Verdana"/>
          <w:sz w:val="20"/>
          <w:szCs w:val="20"/>
        </w:rPr>
        <w:t xml:space="preserve">regionalen </w:t>
      </w:r>
      <w:r w:rsidRPr="00747C72">
        <w:rPr>
          <w:rFonts w:ascii="Verdana" w:hAnsi="Verdana"/>
          <w:sz w:val="20"/>
          <w:szCs w:val="20"/>
        </w:rPr>
        <w:t xml:space="preserve">Leitprojekten entwickelt. Im Windschatten des Zugpferds S-Bahn, die ihre Erweiterung </w:t>
      </w:r>
      <w:r w:rsidR="00FD5C9B">
        <w:rPr>
          <w:rFonts w:ascii="Verdana" w:hAnsi="Verdana"/>
          <w:sz w:val="20"/>
          <w:szCs w:val="20"/>
        </w:rPr>
        <w:t xml:space="preserve">zwischen </w:t>
      </w:r>
      <w:proofErr w:type="spellStart"/>
      <w:r w:rsidR="00FD5C9B">
        <w:rPr>
          <w:rFonts w:ascii="Verdana" w:hAnsi="Verdana"/>
          <w:sz w:val="20"/>
          <w:szCs w:val="20"/>
        </w:rPr>
        <w:t>Unzmarkt</w:t>
      </w:r>
      <w:proofErr w:type="spellEnd"/>
      <w:r w:rsidR="00FD5C9B">
        <w:rPr>
          <w:rFonts w:ascii="Verdana" w:hAnsi="Verdana"/>
          <w:sz w:val="20"/>
          <w:szCs w:val="20"/>
        </w:rPr>
        <w:t xml:space="preserve"> - Leoben - Bruck/Mur -</w:t>
      </w:r>
      <w:r w:rsidR="00036BB5">
        <w:rPr>
          <w:rFonts w:ascii="Verdana" w:hAnsi="Verdana"/>
          <w:sz w:val="20"/>
          <w:szCs w:val="20"/>
        </w:rPr>
        <w:t xml:space="preserve"> Mürzzuschlag</w:t>
      </w:r>
      <w:r w:rsidRPr="00747C72">
        <w:rPr>
          <w:rFonts w:ascii="Verdana" w:hAnsi="Verdana"/>
          <w:sz w:val="20"/>
          <w:szCs w:val="20"/>
        </w:rPr>
        <w:t xml:space="preserve"> erfahren hat, sind Projekte wie der </w:t>
      </w:r>
      <w:proofErr w:type="spellStart"/>
      <w:r w:rsidRPr="00747C72">
        <w:rPr>
          <w:rFonts w:ascii="Verdana" w:hAnsi="Verdana"/>
          <w:sz w:val="20"/>
          <w:szCs w:val="20"/>
        </w:rPr>
        <w:t>RegioBus</w:t>
      </w:r>
      <w:proofErr w:type="spellEnd"/>
      <w:r w:rsidRPr="00747C72">
        <w:rPr>
          <w:rFonts w:ascii="Verdana" w:hAnsi="Verdana"/>
          <w:sz w:val="20"/>
          <w:szCs w:val="20"/>
        </w:rPr>
        <w:t xml:space="preserve"> mit massiven Fahrplanausweitungen im Hauptnetz, die Umsetzung von regionalen Buskonzepten (Projekt Eisenstraße mit Viertelstundentakt </w:t>
      </w:r>
      <w:proofErr w:type="spellStart"/>
      <w:r w:rsidRPr="00747C72">
        <w:rPr>
          <w:rFonts w:ascii="Verdana" w:hAnsi="Verdana"/>
          <w:sz w:val="20"/>
          <w:szCs w:val="20"/>
        </w:rPr>
        <w:t>Trofaiach</w:t>
      </w:r>
      <w:proofErr w:type="spellEnd"/>
      <w:r w:rsidRPr="00747C72">
        <w:rPr>
          <w:rFonts w:ascii="Verdana" w:hAnsi="Verdana"/>
          <w:sz w:val="20"/>
          <w:szCs w:val="20"/>
        </w:rPr>
        <w:t xml:space="preserve"> – Leoben, Busbündel Graz Nord) oder die Mikro-ÖV-Strategie des Landes besonders hervorzuheben. Mit der Mitfinanzierung der Tram-Ausbauten für Graz ist dabei auch nicht auf die Landeshauptstadt vergessen worden.</w:t>
      </w:r>
      <w:r w:rsidR="00FD5C9B">
        <w:rPr>
          <w:rFonts w:ascii="Verdana" w:hAnsi="Verdana"/>
          <w:sz w:val="20"/>
          <w:szCs w:val="20"/>
        </w:rPr>
        <w:t xml:space="preserve"> </w:t>
      </w:r>
      <w:r w:rsidR="00036BB5">
        <w:rPr>
          <w:rFonts w:ascii="Verdana" w:hAnsi="Verdana"/>
          <w:sz w:val="20"/>
          <w:szCs w:val="20"/>
        </w:rPr>
        <w:t xml:space="preserve">Die Gewinnung von Neukunden wird vor allem auch über die Freizeitschiene versucht. So bietet das neue, ganzjährige Freizeitticket um günstige </w:t>
      </w:r>
      <w:proofErr w:type="gramStart"/>
      <w:r w:rsidR="00036BB5">
        <w:rPr>
          <w:rFonts w:ascii="Verdana" w:hAnsi="Verdana"/>
          <w:sz w:val="20"/>
          <w:szCs w:val="20"/>
        </w:rPr>
        <w:t>11,--</w:t>
      </w:r>
      <w:proofErr w:type="gramEnd"/>
      <w:r w:rsidR="00036BB5">
        <w:rPr>
          <w:rFonts w:ascii="Verdana" w:hAnsi="Verdana"/>
          <w:sz w:val="20"/>
          <w:szCs w:val="20"/>
        </w:rPr>
        <w:t xml:space="preserve"> EUR viele Möglichkeiten mit Bus, Bahn und Bim</w:t>
      </w:r>
      <w:r w:rsidR="00FD5C9B">
        <w:rPr>
          <w:rFonts w:ascii="Verdana" w:hAnsi="Verdana"/>
          <w:sz w:val="20"/>
          <w:szCs w:val="20"/>
        </w:rPr>
        <w:t>,</w:t>
      </w:r>
      <w:r w:rsidR="00036BB5">
        <w:rPr>
          <w:rFonts w:ascii="Verdana" w:hAnsi="Verdana"/>
          <w:sz w:val="20"/>
          <w:szCs w:val="20"/>
        </w:rPr>
        <w:t xml:space="preserve"> die Steiermark </w:t>
      </w:r>
      <w:r w:rsidR="00FD5C9B">
        <w:rPr>
          <w:rFonts w:ascii="Verdana" w:hAnsi="Verdana"/>
          <w:sz w:val="20"/>
          <w:szCs w:val="20"/>
        </w:rPr>
        <w:t>zu bereisen</w:t>
      </w:r>
      <w:r w:rsidR="00036BB5">
        <w:rPr>
          <w:rFonts w:ascii="Verdana" w:hAnsi="Verdana"/>
          <w:sz w:val="20"/>
          <w:szCs w:val="20"/>
        </w:rPr>
        <w:t>.</w:t>
      </w:r>
      <w:r w:rsidR="00FD5C9B">
        <w:rPr>
          <w:rFonts w:ascii="Verdana" w:hAnsi="Verdana"/>
          <w:sz w:val="20"/>
          <w:szCs w:val="20"/>
        </w:rPr>
        <w:t xml:space="preserve"> </w:t>
      </w:r>
      <w:r w:rsidR="00036BB5">
        <w:rPr>
          <w:rFonts w:ascii="Verdana" w:hAnsi="Verdana"/>
          <w:sz w:val="20"/>
          <w:szCs w:val="20"/>
        </w:rPr>
        <w:t xml:space="preserve">Besonders in der Feinstaubsaison hat sich als </w:t>
      </w:r>
      <w:proofErr w:type="spellStart"/>
      <w:r w:rsidR="00036BB5">
        <w:rPr>
          <w:rFonts w:ascii="Verdana" w:hAnsi="Verdana"/>
          <w:sz w:val="20"/>
          <w:szCs w:val="20"/>
        </w:rPr>
        <w:t>Einstiegszuckerl</w:t>
      </w:r>
      <w:proofErr w:type="spellEnd"/>
      <w:r w:rsidR="00FD5C9B">
        <w:rPr>
          <w:rFonts w:ascii="Verdana" w:hAnsi="Verdana"/>
          <w:sz w:val="20"/>
          <w:szCs w:val="20"/>
        </w:rPr>
        <w:t xml:space="preserve"> die Aktion „Meine Luft -</w:t>
      </w:r>
      <w:r w:rsidR="00266F14">
        <w:rPr>
          <w:rFonts w:ascii="Verdana" w:hAnsi="Verdana"/>
          <w:sz w:val="20"/>
          <w:szCs w:val="20"/>
        </w:rPr>
        <w:t xml:space="preserve"> Reine Luft“ bewährt, die Aktion Stundenkarte = Tageskarte am „Freifahrfreitag“ hat sich als unverzichtbare Aktion zur Luftreinhaltung etabliert.</w:t>
      </w:r>
    </w:p>
    <w:p w:rsidR="00746EB2" w:rsidRPr="00747C72" w:rsidRDefault="00746EB2" w:rsidP="00746EB2">
      <w:pPr>
        <w:rPr>
          <w:rFonts w:ascii="Verdana" w:hAnsi="Verdana"/>
          <w:sz w:val="20"/>
          <w:szCs w:val="20"/>
        </w:rPr>
      </w:pPr>
    </w:p>
    <w:p w:rsidR="00746EB2" w:rsidRPr="00402578" w:rsidRDefault="001E5DE4" w:rsidP="00C17340">
      <w:pPr>
        <w:rPr>
          <w:rFonts w:ascii="Verdana" w:hAnsi="Verdana"/>
          <w:b/>
          <w:bCs/>
          <w:color w:val="009640"/>
        </w:rPr>
      </w:pPr>
      <w:r w:rsidRPr="00402578">
        <w:rPr>
          <w:rFonts w:ascii="Verdana" w:hAnsi="Verdana"/>
          <w:b/>
          <w:bCs/>
          <w:color w:val="009640"/>
        </w:rPr>
        <w:t>Ausblick</w:t>
      </w:r>
    </w:p>
    <w:p w:rsidR="00FD5C9B" w:rsidRDefault="00FD5C9B" w:rsidP="00C17340">
      <w:pPr>
        <w:rPr>
          <w:rFonts w:ascii="Verdana" w:hAnsi="Verdana"/>
          <w:sz w:val="20"/>
          <w:szCs w:val="20"/>
        </w:rPr>
      </w:pPr>
    </w:p>
    <w:p w:rsidR="00746EB2" w:rsidRPr="00747C72" w:rsidRDefault="008130E7" w:rsidP="00C17340">
      <w:pPr>
        <w:rPr>
          <w:rFonts w:ascii="Verdana" w:hAnsi="Verdana"/>
          <w:sz w:val="20"/>
          <w:szCs w:val="20"/>
        </w:rPr>
      </w:pPr>
      <w:r w:rsidRPr="00747C72">
        <w:rPr>
          <w:rFonts w:ascii="Verdana" w:hAnsi="Verdana"/>
          <w:sz w:val="20"/>
          <w:szCs w:val="20"/>
        </w:rPr>
        <w:t xml:space="preserve">Das Land legt auch in den nächsten Monaten seinen Schwerpunkt auf die </w:t>
      </w:r>
      <w:proofErr w:type="spellStart"/>
      <w:r w:rsidRPr="00747C72">
        <w:rPr>
          <w:rFonts w:ascii="Verdana" w:hAnsi="Verdana"/>
          <w:sz w:val="20"/>
          <w:szCs w:val="20"/>
        </w:rPr>
        <w:t>Attraktivierung</w:t>
      </w:r>
      <w:proofErr w:type="spellEnd"/>
      <w:r w:rsidRPr="00747C72">
        <w:rPr>
          <w:rFonts w:ascii="Verdana" w:hAnsi="Verdana"/>
          <w:sz w:val="20"/>
          <w:szCs w:val="20"/>
        </w:rPr>
        <w:t xml:space="preserve"> des </w:t>
      </w:r>
      <w:proofErr w:type="spellStart"/>
      <w:r w:rsidRPr="00747C72">
        <w:rPr>
          <w:rFonts w:ascii="Verdana" w:hAnsi="Verdana"/>
          <w:sz w:val="20"/>
          <w:szCs w:val="20"/>
        </w:rPr>
        <w:t>Öffi</w:t>
      </w:r>
      <w:proofErr w:type="spellEnd"/>
      <w:r w:rsidRPr="00747C72">
        <w:rPr>
          <w:rFonts w:ascii="Verdana" w:hAnsi="Verdana"/>
          <w:sz w:val="20"/>
          <w:szCs w:val="20"/>
        </w:rPr>
        <w:t xml:space="preserve">-Angebots quer durch die Steiermark. </w:t>
      </w:r>
      <w:r w:rsidR="0009791B" w:rsidRPr="00747C72">
        <w:rPr>
          <w:rFonts w:ascii="Verdana" w:hAnsi="Verdana"/>
          <w:sz w:val="20"/>
          <w:szCs w:val="20"/>
        </w:rPr>
        <w:t>So geht i</w:t>
      </w:r>
      <w:r w:rsidRPr="00747C72">
        <w:rPr>
          <w:rFonts w:ascii="Verdana" w:hAnsi="Verdana"/>
          <w:sz w:val="20"/>
          <w:szCs w:val="20"/>
        </w:rPr>
        <w:t xml:space="preserve">m Juli mit Ferienbeginn das neue </w:t>
      </w:r>
      <w:r w:rsidRPr="00747C72">
        <w:rPr>
          <w:rFonts w:ascii="Verdana" w:hAnsi="Verdana"/>
          <w:sz w:val="20"/>
          <w:szCs w:val="20"/>
        </w:rPr>
        <w:lastRenderedPageBreak/>
        <w:t xml:space="preserve">Fahrplankonzept für die Region </w:t>
      </w:r>
      <w:proofErr w:type="spellStart"/>
      <w:r w:rsidRPr="00747C72">
        <w:rPr>
          <w:rFonts w:ascii="Verdana" w:hAnsi="Verdana"/>
          <w:sz w:val="20"/>
          <w:szCs w:val="20"/>
        </w:rPr>
        <w:t>Weiz</w:t>
      </w:r>
      <w:proofErr w:type="spellEnd"/>
      <w:r w:rsidRPr="00747C72">
        <w:rPr>
          <w:rFonts w:ascii="Verdana" w:hAnsi="Verdana"/>
          <w:sz w:val="20"/>
          <w:szCs w:val="20"/>
        </w:rPr>
        <w:t xml:space="preserve"> in Betrieb. </w:t>
      </w:r>
      <w:r w:rsidR="0009791B" w:rsidRPr="00747C72">
        <w:rPr>
          <w:rFonts w:ascii="Verdana" w:hAnsi="Verdana"/>
          <w:sz w:val="20"/>
          <w:szCs w:val="20"/>
        </w:rPr>
        <w:t>„</w:t>
      </w:r>
      <w:r w:rsidRPr="00747C72">
        <w:rPr>
          <w:rFonts w:ascii="Verdana" w:hAnsi="Verdana"/>
          <w:sz w:val="20"/>
          <w:szCs w:val="20"/>
        </w:rPr>
        <w:t xml:space="preserve">Das neue Fahrplanangebot </w:t>
      </w:r>
      <w:r w:rsidR="00466056" w:rsidRPr="00747C72">
        <w:rPr>
          <w:rFonts w:ascii="Verdana" w:hAnsi="Verdana"/>
          <w:sz w:val="20"/>
          <w:szCs w:val="20"/>
        </w:rPr>
        <w:t xml:space="preserve">dort </w:t>
      </w:r>
      <w:r w:rsidRPr="00747C72">
        <w:rPr>
          <w:rFonts w:ascii="Verdana" w:hAnsi="Verdana"/>
          <w:sz w:val="20"/>
          <w:szCs w:val="20"/>
        </w:rPr>
        <w:t>zeichnet sich durch massive Qualitätsverbesserungen aus, wie sie auf einem Schlag bisher in der Steiermark noch kaum passiert sind</w:t>
      </w:r>
      <w:r w:rsidR="0009791B" w:rsidRPr="00747C72">
        <w:rPr>
          <w:rFonts w:ascii="Verdana" w:hAnsi="Verdana"/>
          <w:sz w:val="20"/>
          <w:szCs w:val="20"/>
        </w:rPr>
        <w:t>“, freut sich Landesrat Lang auf den anstehenden Quantensprung.</w:t>
      </w:r>
    </w:p>
    <w:p w:rsidR="00FD5C9B" w:rsidRDefault="00FD5C9B" w:rsidP="00C17340">
      <w:pPr>
        <w:rPr>
          <w:rFonts w:ascii="Verdana" w:hAnsi="Verdana"/>
          <w:sz w:val="20"/>
          <w:szCs w:val="20"/>
        </w:rPr>
      </w:pPr>
    </w:p>
    <w:p w:rsidR="00466056" w:rsidRDefault="00466056" w:rsidP="00C17340">
      <w:pPr>
        <w:rPr>
          <w:rFonts w:ascii="Verdana" w:hAnsi="Verdana"/>
          <w:sz w:val="20"/>
          <w:szCs w:val="20"/>
        </w:rPr>
      </w:pPr>
      <w:r w:rsidRPr="00747C72">
        <w:rPr>
          <w:rFonts w:ascii="Verdana" w:hAnsi="Verdana"/>
          <w:sz w:val="20"/>
          <w:szCs w:val="20"/>
        </w:rPr>
        <w:t>Zu</w:t>
      </w:r>
      <w:r w:rsidR="00FD5C9B">
        <w:rPr>
          <w:rFonts w:ascii="Verdana" w:hAnsi="Verdana"/>
          <w:sz w:val="20"/>
          <w:szCs w:val="20"/>
        </w:rPr>
        <w:t>m</w:t>
      </w:r>
      <w:r w:rsidRPr="00747C72">
        <w:rPr>
          <w:rFonts w:ascii="Verdana" w:hAnsi="Verdana"/>
          <w:sz w:val="20"/>
          <w:szCs w:val="20"/>
        </w:rPr>
        <w:t xml:space="preserve"> Fahrplanwechsel im Dezember wird das Angebot auf der S</w:t>
      </w:r>
      <w:r w:rsidR="00FD5C9B">
        <w:rPr>
          <w:rFonts w:ascii="Verdana" w:hAnsi="Verdana"/>
          <w:sz w:val="20"/>
          <w:szCs w:val="20"/>
        </w:rPr>
        <w:t xml:space="preserve"> 5 Spielfeld-Straß -</w:t>
      </w:r>
      <w:r w:rsidRPr="00747C72">
        <w:rPr>
          <w:rFonts w:ascii="Verdana" w:hAnsi="Verdana"/>
          <w:sz w:val="20"/>
          <w:szCs w:val="20"/>
        </w:rPr>
        <w:t xml:space="preserve"> Graz verdichtet (ganztags Halbstundentakt, mehr Verbindungen in der Früh), mit Juli folgen neue Konzepte für den Grazer Südwesten, für das </w:t>
      </w:r>
      <w:proofErr w:type="spellStart"/>
      <w:r w:rsidRPr="00747C72">
        <w:rPr>
          <w:rFonts w:ascii="Verdana" w:hAnsi="Verdana"/>
          <w:sz w:val="20"/>
          <w:szCs w:val="20"/>
        </w:rPr>
        <w:t>Ausseerland</w:t>
      </w:r>
      <w:proofErr w:type="spellEnd"/>
      <w:r w:rsidRPr="00747C72">
        <w:rPr>
          <w:rFonts w:ascii="Verdana" w:hAnsi="Verdana"/>
          <w:sz w:val="20"/>
          <w:szCs w:val="20"/>
        </w:rPr>
        <w:t>, das Hartberger Oberland sowie das Thermen- und Vulkanland.</w:t>
      </w:r>
    </w:p>
    <w:p w:rsidR="00402578" w:rsidRPr="00402578" w:rsidRDefault="00402578" w:rsidP="00C17340">
      <w:pPr>
        <w:rPr>
          <w:rFonts w:ascii="Verdana" w:hAnsi="Verdana"/>
          <w:b/>
          <w:bCs/>
          <w:color w:val="00B050"/>
        </w:rPr>
      </w:pPr>
    </w:p>
    <w:p w:rsidR="00466056" w:rsidRPr="00402578" w:rsidRDefault="00466056" w:rsidP="00466056">
      <w:pPr>
        <w:rPr>
          <w:rFonts w:ascii="Verdana" w:hAnsi="Verdana"/>
          <w:b/>
          <w:bCs/>
          <w:color w:val="009640"/>
        </w:rPr>
      </w:pPr>
      <w:r w:rsidRPr="00402578">
        <w:rPr>
          <w:rFonts w:ascii="Verdana" w:hAnsi="Verdana"/>
          <w:b/>
          <w:bCs/>
          <w:color w:val="009640"/>
        </w:rPr>
        <w:t>Weitere Ermäßigungen im Verkehrsverbund Steiermark</w:t>
      </w:r>
    </w:p>
    <w:p w:rsidR="00FD5C9B" w:rsidRDefault="00FD5C9B" w:rsidP="00466056">
      <w:pPr>
        <w:rPr>
          <w:rFonts w:ascii="Verdana" w:hAnsi="Verdana"/>
          <w:sz w:val="20"/>
          <w:szCs w:val="20"/>
        </w:rPr>
      </w:pPr>
    </w:p>
    <w:p w:rsidR="00466056" w:rsidRPr="00747C72" w:rsidRDefault="00466056" w:rsidP="00466056">
      <w:pPr>
        <w:rPr>
          <w:rFonts w:ascii="Verdana" w:hAnsi="Verdana"/>
          <w:sz w:val="20"/>
          <w:szCs w:val="20"/>
        </w:rPr>
      </w:pPr>
      <w:r w:rsidRPr="00747C72">
        <w:rPr>
          <w:rFonts w:ascii="Verdana" w:hAnsi="Verdana"/>
          <w:sz w:val="20"/>
          <w:szCs w:val="20"/>
        </w:rPr>
        <w:t>Neben dem neuen Top-Ticket für Studierende gibt es zahlreiche weitere Ermäßigungen im Verkehrsverbund Steiermark.</w:t>
      </w:r>
    </w:p>
    <w:p w:rsidR="00FD5C9B" w:rsidRDefault="00FD5C9B" w:rsidP="00466056">
      <w:pPr>
        <w:rPr>
          <w:rFonts w:ascii="Verdana" w:hAnsi="Verdana"/>
          <w:sz w:val="20"/>
          <w:szCs w:val="20"/>
        </w:rPr>
      </w:pPr>
    </w:p>
    <w:p w:rsidR="00466056" w:rsidRPr="00747C72" w:rsidRDefault="00466056" w:rsidP="00466056">
      <w:pPr>
        <w:rPr>
          <w:rFonts w:ascii="Verdana" w:hAnsi="Verdana"/>
          <w:sz w:val="20"/>
          <w:szCs w:val="20"/>
        </w:rPr>
      </w:pPr>
      <w:r w:rsidRPr="00747C72">
        <w:rPr>
          <w:rFonts w:ascii="Verdana" w:hAnsi="Verdana"/>
          <w:sz w:val="20"/>
          <w:szCs w:val="20"/>
        </w:rPr>
        <w:t xml:space="preserve">Neu ab 1. Juli 2019 ist die erweiterte Familienermäßigung. Neben den Eltern gilt diese nun auch für eine dritte eingetragene Person. Diese dritte Person (z. B. die Großmutter) kann gleich wie die Eltern die eingetragenen Kinder bis zum vollendeten 15. Lebensjahr gratis mitnehmen und die Stundenkarte oder die 24-Stunden-Karte zum ermäßigten Preis kaufen. Voraussetzung </w:t>
      </w:r>
      <w:r w:rsidR="0067629F" w:rsidRPr="00747C72">
        <w:rPr>
          <w:rFonts w:ascii="Verdana" w:hAnsi="Verdana"/>
          <w:sz w:val="20"/>
          <w:szCs w:val="20"/>
        </w:rPr>
        <w:t xml:space="preserve">dafür </w:t>
      </w:r>
      <w:r w:rsidRPr="00747C72">
        <w:rPr>
          <w:rFonts w:ascii="Verdana" w:hAnsi="Verdana"/>
          <w:sz w:val="20"/>
          <w:szCs w:val="20"/>
        </w:rPr>
        <w:t>ist der ZWEI UND MEHR – Steirische Familienpass.</w:t>
      </w:r>
    </w:p>
    <w:p w:rsidR="00466056" w:rsidRDefault="00466056" w:rsidP="00466056">
      <w:pPr>
        <w:rPr>
          <w:rFonts w:ascii="Arial" w:hAnsi="Arial" w:cs="Arial"/>
          <w:b/>
        </w:rPr>
      </w:pPr>
    </w:p>
    <w:tbl>
      <w:tblPr>
        <w:tblStyle w:val="Tabellenraster"/>
        <w:tblW w:w="9214" w:type="dxa"/>
        <w:tblInd w:w="-147" w:type="dxa"/>
        <w:tblLayout w:type="fixed"/>
        <w:tblLook w:val="04A0" w:firstRow="1" w:lastRow="0" w:firstColumn="1" w:lastColumn="0" w:noHBand="0" w:noVBand="1"/>
      </w:tblPr>
      <w:tblGrid>
        <w:gridCol w:w="2127"/>
        <w:gridCol w:w="7087"/>
      </w:tblGrid>
      <w:tr w:rsidR="00036BB5" w:rsidRPr="0067629F" w:rsidTr="00402578">
        <w:trPr>
          <w:trHeight w:val="431"/>
        </w:trPr>
        <w:tc>
          <w:tcPr>
            <w:tcW w:w="2127" w:type="dxa"/>
            <w:shd w:val="clear" w:color="auto" w:fill="00B050"/>
          </w:tcPr>
          <w:p w:rsidR="00466056" w:rsidRPr="00402578" w:rsidRDefault="00466056" w:rsidP="00D016F3">
            <w:pPr>
              <w:spacing w:before="60"/>
              <w:rPr>
                <w:rFonts w:ascii="Verdana" w:hAnsi="Verdana" w:cs="Arial"/>
                <w:b/>
                <w:color w:val="FFFFFF" w:themeColor="background1"/>
              </w:rPr>
            </w:pPr>
            <w:proofErr w:type="spellStart"/>
            <w:r w:rsidRPr="00402578">
              <w:rPr>
                <w:rFonts w:ascii="Verdana" w:hAnsi="Verdana" w:cs="Arial"/>
                <w:b/>
                <w:color w:val="FFFFFF" w:themeColor="background1"/>
              </w:rPr>
              <w:t>Personengruppe</w:t>
            </w:r>
            <w:proofErr w:type="spellEnd"/>
          </w:p>
        </w:tc>
        <w:tc>
          <w:tcPr>
            <w:tcW w:w="7087" w:type="dxa"/>
            <w:shd w:val="clear" w:color="auto" w:fill="00B050"/>
          </w:tcPr>
          <w:p w:rsidR="00466056" w:rsidRPr="00402578" w:rsidRDefault="00466056" w:rsidP="00D016F3">
            <w:pPr>
              <w:spacing w:before="60"/>
              <w:rPr>
                <w:rFonts w:ascii="Verdana" w:hAnsi="Verdana" w:cs="Arial"/>
                <w:b/>
                <w:color w:val="FFFFFF" w:themeColor="background1"/>
              </w:rPr>
            </w:pPr>
            <w:proofErr w:type="spellStart"/>
            <w:r w:rsidRPr="00402578">
              <w:rPr>
                <w:rFonts w:ascii="Verdana" w:hAnsi="Verdana" w:cs="Arial"/>
                <w:b/>
                <w:color w:val="FFFFFF" w:themeColor="background1"/>
              </w:rPr>
              <w:t>Ermäßigungen</w:t>
            </w:r>
            <w:proofErr w:type="spellEnd"/>
            <w:r w:rsidRPr="00402578">
              <w:rPr>
                <w:rFonts w:ascii="Verdana" w:hAnsi="Verdana" w:cs="Arial"/>
                <w:b/>
                <w:color w:val="FFFFFF" w:themeColor="background1"/>
              </w:rPr>
              <w:t xml:space="preserve"> und </w:t>
            </w:r>
            <w:proofErr w:type="spellStart"/>
            <w:r w:rsidRPr="00402578">
              <w:rPr>
                <w:rFonts w:ascii="Verdana" w:hAnsi="Verdana" w:cs="Arial"/>
                <w:b/>
                <w:color w:val="FFFFFF" w:themeColor="background1"/>
              </w:rPr>
              <w:t>Voraussetzungen</w:t>
            </w:r>
            <w:proofErr w:type="spellEnd"/>
          </w:p>
        </w:tc>
      </w:tr>
      <w:tr w:rsidR="00036BB5" w:rsidRPr="00D820F5" w:rsidTr="00402578">
        <w:trPr>
          <w:trHeight w:hRule="exact" w:val="1420"/>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r w:rsidRPr="00402578">
              <w:rPr>
                <w:rFonts w:ascii="Verdana" w:hAnsi="Verdana" w:cs="Arial"/>
                <w:b/>
                <w:color w:val="009640"/>
                <w:sz w:val="18"/>
                <w:szCs w:val="18"/>
              </w:rPr>
              <w:t>Kinder</w:t>
            </w:r>
          </w:p>
        </w:tc>
        <w:tc>
          <w:tcPr>
            <w:tcW w:w="7087" w:type="dxa"/>
          </w:tcPr>
          <w:p w:rsidR="00466056" w:rsidRPr="00D820F5" w:rsidRDefault="00466056" w:rsidP="0067629F">
            <w:pPr>
              <w:pStyle w:val="Listenabsatz"/>
              <w:numPr>
                <w:ilvl w:val="0"/>
                <w:numId w:val="12"/>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bis zum 6. Geburtstag: Kinder in Begleitung fahren gratis (max. zwei Kinder pro Begleitperson).</w:t>
            </w:r>
          </w:p>
          <w:p w:rsidR="00466056" w:rsidRPr="00D820F5" w:rsidRDefault="00466056" w:rsidP="0067629F">
            <w:pPr>
              <w:pStyle w:val="Listenabsatz"/>
              <w:numPr>
                <w:ilvl w:val="0"/>
                <w:numId w:val="12"/>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bis zum 15. Geburtstag: Stundenkarten, 24-Stunden-Karten und 10-Zonen-Karten um ~50 % günstiger</w:t>
            </w:r>
          </w:p>
          <w:p w:rsidR="00466056" w:rsidRPr="00D820F5" w:rsidRDefault="00466056" w:rsidP="00036BB5">
            <w:pPr>
              <w:pStyle w:val="Listenabsatz"/>
              <w:numPr>
                <w:ilvl w:val="0"/>
                <w:numId w:val="12"/>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 xml:space="preserve">für </w:t>
            </w:r>
            <w:proofErr w:type="spellStart"/>
            <w:r w:rsidRPr="00D820F5">
              <w:rPr>
                <w:rFonts w:ascii="Verdana" w:hAnsi="Verdana" w:cs="Arial"/>
                <w:sz w:val="18"/>
                <w:szCs w:val="18"/>
                <w:lang w:val="de-AT"/>
              </w:rPr>
              <w:t>SchülerInnen</w:t>
            </w:r>
            <w:proofErr w:type="spellEnd"/>
            <w:r w:rsidRPr="00D820F5">
              <w:rPr>
                <w:rFonts w:ascii="Verdana" w:hAnsi="Verdana" w:cs="Arial"/>
                <w:sz w:val="18"/>
                <w:szCs w:val="18"/>
                <w:lang w:val="de-AT"/>
              </w:rPr>
              <w:t xml:space="preserve"> und Lehrlinge: </w:t>
            </w:r>
            <w:proofErr w:type="spellStart"/>
            <w:r w:rsidRPr="00D820F5">
              <w:rPr>
                <w:rFonts w:ascii="Verdana" w:hAnsi="Verdana" w:cs="Arial"/>
                <w:sz w:val="18"/>
                <w:szCs w:val="18"/>
                <w:lang w:val="de-AT"/>
              </w:rPr>
              <w:t>SchülerInnen</w:t>
            </w:r>
            <w:proofErr w:type="spellEnd"/>
            <w:r w:rsidRPr="00D820F5">
              <w:rPr>
                <w:rFonts w:ascii="Verdana" w:hAnsi="Verdana" w:cs="Arial"/>
                <w:sz w:val="18"/>
                <w:szCs w:val="18"/>
                <w:lang w:val="de-AT"/>
              </w:rPr>
              <w:t>- oder Lehrlings-Ticket bzw. Top-Ticket um EUR 113,--</w:t>
            </w:r>
          </w:p>
        </w:tc>
      </w:tr>
      <w:tr w:rsidR="00036BB5" w:rsidRPr="00D820F5" w:rsidTr="00402578">
        <w:trPr>
          <w:trHeight w:hRule="exact" w:val="717"/>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proofErr w:type="spellStart"/>
            <w:r w:rsidRPr="00402578">
              <w:rPr>
                <w:rFonts w:ascii="Verdana" w:hAnsi="Verdana" w:cs="Arial"/>
                <w:b/>
                <w:color w:val="009640"/>
                <w:sz w:val="18"/>
                <w:szCs w:val="18"/>
              </w:rPr>
              <w:t>Jugendliche</w:t>
            </w:r>
            <w:proofErr w:type="spellEnd"/>
          </w:p>
        </w:tc>
        <w:tc>
          <w:tcPr>
            <w:tcW w:w="7087" w:type="dxa"/>
          </w:tcPr>
          <w:p w:rsidR="00466056" w:rsidRPr="00D820F5" w:rsidRDefault="00466056" w:rsidP="0067629F">
            <w:pPr>
              <w:pStyle w:val="Listenabsatz"/>
              <w:numPr>
                <w:ilvl w:val="0"/>
                <w:numId w:val="11"/>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 xml:space="preserve">Stundenkarten und 24-Stunden-Karten (um ~38 %) </w:t>
            </w:r>
          </w:p>
          <w:p w:rsidR="00466056" w:rsidRPr="00D820F5" w:rsidRDefault="00466056" w:rsidP="0067629F">
            <w:pPr>
              <w:pStyle w:val="Listenabsatz"/>
              <w:numPr>
                <w:ilvl w:val="0"/>
                <w:numId w:val="11"/>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 xml:space="preserve">Voraussetzung: für Jugendliche ab dem 15. bis zum 19. Geburtstag </w:t>
            </w:r>
          </w:p>
          <w:p w:rsidR="00466056" w:rsidRPr="00D820F5" w:rsidRDefault="00466056" w:rsidP="0067629F">
            <w:pPr>
              <w:pStyle w:val="Listenabsatz"/>
              <w:numPr>
                <w:ilvl w:val="0"/>
                <w:numId w:val="11"/>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 xml:space="preserve">Ausweis: Lichtbildausweis z. B. </w:t>
            </w:r>
            <w:proofErr w:type="spellStart"/>
            <w:r w:rsidRPr="00D820F5">
              <w:rPr>
                <w:rFonts w:ascii="Verdana" w:hAnsi="Verdana" w:cs="Arial"/>
                <w:sz w:val="18"/>
                <w:szCs w:val="18"/>
                <w:lang w:val="de-AT"/>
              </w:rPr>
              <w:t>checkit.card</w:t>
            </w:r>
            <w:proofErr w:type="spellEnd"/>
          </w:p>
        </w:tc>
      </w:tr>
      <w:tr w:rsidR="00036BB5" w:rsidRPr="00D820F5" w:rsidTr="00402578">
        <w:trPr>
          <w:trHeight w:hRule="exact" w:val="2273"/>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proofErr w:type="spellStart"/>
            <w:r w:rsidRPr="00402578">
              <w:rPr>
                <w:rFonts w:ascii="Verdana" w:hAnsi="Verdana" w:cs="Arial"/>
                <w:b/>
                <w:color w:val="009640"/>
                <w:sz w:val="18"/>
                <w:szCs w:val="18"/>
              </w:rPr>
              <w:t>Familien</w:t>
            </w:r>
            <w:proofErr w:type="spellEnd"/>
          </w:p>
        </w:tc>
        <w:tc>
          <w:tcPr>
            <w:tcW w:w="7087" w:type="dxa"/>
          </w:tcPr>
          <w:p w:rsidR="00466056" w:rsidRPr="00D820F5" w:rsidRDefault="00466056" w:rsidP="0067629F">
            <w:pPr>
              <w:pStyle w:val="Listenabsatz"/>
              <w:numPr>
                <w:ilvl w:val="0"/>
                <w:numId w:val="10"/>
              </w:numPr>
              <w:spacing w:before="100" w:beforeAutospacing="1" w:after="100" w:afterAutospacing="1"/>
              <w:ind w:left="459" w:hanging="425"/>
              <w:rPr>
                <w:rFonts w:ascii="Verdana" w:hAnsi="Verdana" w:cs="Arial"/>
                <w:sz w:val="18"/>
                <w:szCs w:val="18"/>
              </w:rPr>
            </w:pPr>
            <w:r w:rsidRPr="00D820F5">
              <w:rPr>
                <w:rFonts w:ascii="Verdana" w:hAnsi="Verdana" w:cs="Arial"/>
                <w:sz w:val="18"/>
                <w:szCs w:val="18"/>
              </w:rPr>
              <w:t xml:space="preserve">Kinder: </w:t>
            </w:r>
            <w:proofErr w:type="spellStart"/>
            <w:proofErr w:type="gramStart"/>
            <w:r w:rsidRPr="00D820F5">
              <w:rPr>
                <w:rFonts w:ascii="Verdana" w:hAnsi="Verdana" w:cs="Arial"/>
                <w:sz w:val="18"/>
                <w:szCs w:val="18"/>
              </w:rPr>
              <w:t>bis</w:t>
            </w:r>
            <w:proofErr w:type="spellEnd"/>
            <w:proofErr w:type="gramEnd"/>
            <w:r w:rsidRPr="00D820F5">
              <w:rPr>
                <w:rFonts w:ascii="Verdana" w:hAnsi="Verdana" w:cs="Arial"/>
                <w:sz w:val="18"/>
                <w:szCs w:val="18"/>
              </w:rPr>
              <w:t xml:space="preserve"> </w:t>
            </w:r>
            <w:proofErr w:type="spellStart"/>
            <w:r w:rsidRPr="00D820F5">
              <w:rPr>
                <w:rFonts w:ascii="Verdana" w:hAnsi="Verdana" w:cs="Arial"/>
                <w:sz w:val="18"/>
                <w:szCs w:val="18"/>
              </w:rPr>
              <w:t>zum</w:t>
            </w:r>
            <w:proofErr w:type="spellEnd"/>
            <w:r w:rsidRPr="00D820F5">
              <w:rPr>
                <w:rFonts w:ascii="Verdana" w:hAnsi="Verdana" w:cs="Arial"/>
                <w:sz w:val="18"/>
                <w:szCs w:val="18"/>
              </w:rPr>
              <w:t xml:space="preserve"> 15. </w:t>
            </w:r>
            <w:proofErr w:type="spellStart"/>
            <w:r w:rsidRPr="00D820F5">
              <w:rPr>
                <w:rFonts w:ascii="Verdana" w:hAnsi="Verdana" w:cs="Arial"/>
                <w:sz w:val="18"/>
                <w:szCs w:val="18"/>
              </w:rPr>
              <w:t>Geburtstag</w:t>
            </w:r>
            <w:proofErr w:type="spellEnd"/>
            <w:r w:rsidRPr="00D820F5">
              <w:rPr>
                <w:rFonts w:ascii="Verdana" w:hAnsi="Verdana" w:cs="Arial"/>
                <w:sz w:val="18"/>
                <w:szCs w:val="18"/>
              </w:rPr>
              <w:t xml:space="preserve"> gratis</w:t>
            </w:r>
          </w:p>
          <w:p w:rsidR="00466056" w:rsidRPr="00D820F5" w:rsidRDefault="00466056" w:rsidP="0067629F">
            <w:pPr>
              <w:pStyle w:val="Listenabsatz"/>
              <w:numPr>
                <w:ilvl w:val="0"/>
                <w:numId w:val="10"/>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Eltern und eingetragene dritte Person: Stundenkarten und 24-Stunden-Karten (um ~38 %)</w:t>
            </w:r>
          </w:p>
          <w:p w:rsidR="00466056" w:rsidRPr="00D820F5" w:rsidRDefault="00466056" w:rsidP="0067629F">
            <w:pPr>
              <w:pStyle w:val="Listenabsatz"/>
              <w:numPr>
                <w:ilvl w:val="0"/>
                <w:numId w:val="10"/>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Voraussetzungen: Eltern, Elternteil oder einge</w:t>
            </w:r>
            <w:r w:rsidRPr="00D820F5">
              <w:rPr>
                <w:rFonts w:ascii="Verdana" w:hAnsi="Verdana" w:cs="Arial"/>
                <w:sz w:val="18"/>
                <w:szCs w:val="18"/>
                <w:lang w:val="de-AT"/>
              </w:rPr>
              <w:softHyphen/>
              <w:t>tragene dritte Person muss / müssen gemeinsam mit den Kindern reisen und eine gültige Verbund</w:t>
            </w:r>
            <w:r w:rsidRPr="00D820F5">
              <w:rPr>
                <w:rFonts w:ascii="Verdana" w:hAnsi="Verdana" w:cs="Arial"/>
                <w:sz w:val="18"/>
                <w:szCs w:val="18"/>
                <w:lang w:val="de-AT"/>
              </w:rPr>
              <w:softHyphen/>
              <w:t>fahr</w:t>
            </w:r>
            <w:r w:rsidRPr="00D820F5">
              <w:rPr>
                <w:rFonts w:ascii="Verdana" w:hAnsi="Verdana" w:cs="Arial"/>
                <w:sz w:val="18"/>
                <w:szCs w:val="18"/>
                <w:lang w:val="de-AT"/>
              </w:rPr>
              <w:softHyphen/>
              <w:t>karte haben.</w:t>
            </w:r>
          </w:p>
          <w:p w:rsidR="00466056" w:rsidRPr="00D820F5" w:rsidRDefault="00466056" w:rsidP="0067629F">
            <w:pPr>
              <w:pStyle w:val="Listenabsatz"/>
              <w:numPr>
                <w:ilvl w:val="0"/>
                <w:numId w:val="10"/>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Ausweis: ZWEI UND MEHR-Steirischer Familien</w:t>
            </w:r>
            <w:r w:rsidRPr="00D820F5">
              <w:rPr>
                <w:rFonts w:ascii="Verdana" w:hAnsi="Verdana" w:cs="Arial"/>
                <w:sz w:val="18"/>
                <w:szCs w:val="18"/>
                <w:lang w:val="de-AT"/>
              </w:rPr>
              <w:softHyphen/>
              <w:t>pass</w:t>
            </w:r>
          </w:p>
          <w:p w:rsidR="00466056" w:rsidRPr="00D820F5" w:rsidRDefault="00466056" w:rsidP="0067629F">
            <w:pPr>
              <w:pStyle w:val="Listenabsatz"/>
              <w:numPr>
                <w:ilvl w:val="0"/>
                <w:numId w:val="10"/>
              </w:numPr>
              <w:spacing w:before="100" w:beforeAutospacing="1" w:after="100" w:afterAutospacing="1"/>
              <w:ind w:left="459" w:hanging="425"/>
              <w:rPr>
                <w:rFonts w:ascii="Verdana" w:hAnsi="Verdana" w:cs="Arial"/>
                <w:sz w:val="18"/>
                <w:szCs w:val="18"/>
                <w:lang w:val="de-AT"/>
              </w:rPr>
            </w:pPr>
            <w:r w:rsidRPr="00D820F5">
              <w:rPr>
                <w:rFonts w:ascii="Verdana" w:hAnsi="Verdana" w:cs="Arial"/>
                <w:b/>
                <w:sz w:val="18"/>
                <w:szCs w:val="18"/>
                <w:lang w:val="de-AT"/>
              </w:rPr>
              <w:t>Neu ab 1. Juli 2019: Eine am ZWEI UND MEHR-Steirischer Familienpass eingetragene dritte Person wird einem Elternteil gleichgehalten.</w:t>
            </w:r>
          </w:p>
        </w:tc>
      </w:tr>
      <w:tr w:rsidR="00036BB5" w:rsidRPr="00D820F5" w:rsidTr="00402578">
        <w:trPr>
          <w:trHeight w:hRule="exact" w:val="1129"/>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proofErr w:type="spellStart"/>
            <w:r w:rsidRPr="00402578">
              <w:rPr>
                <w:rFonts w:ascii="Verdana" w:hAnsi="Verdana" w:cs="Arial"/>
                <w:b/>
                <w:color w:val="009640"/>
                <w:sz w:val="18"/>
                <w:szCs w:val="18"/>
              </w:rPr>
              <w:t>SeniorInnen</w:t>
            </w:r>
            <w:proofErr w:type="spellEnd"/>
          </w:p>
        </w:tc>
        <w:tc>
          <w:tcPr>
            <w:tcW w:w="7087" w:type="dxa"/>
          </w:tcPr>
          <w:p w:rsidR="00466056" w:rsidRPr="00D820F5" w:rsidRDefault="00466056" w:rsidP="0067629F">
            <w:pPr>
              <w:pStyle w:val="Listenabsatz"/>
              <w:numPr>
                <w:ilvl w:val="0"/>
                <w:numId w:val="9"/>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Stundenkarten und 24-Stunden-Karten (um ~38 %)</w:t>
            </w:r>
          </w:p>
          <w:p w:rsidR="00466056" w:rsidRPr="00D820F5" w:rsidRDefault="00466056" w:rsidP="0067629F">
            <w:pPr>
              <w:pStyle w:val="Listenabsatz"/>
              <w:numPr>
                <w:ilvl w:val="0"/>
                <w:numId w:val="9"/>
              </w:numPr>
              <w:spacing w:before="100" w:beforeAutospacing="1" w:after="100" w:afterAutospacing="1"/>
              <w:ind w:left="459" w:hanging="425"/>
              <w:rPr>
                <w:rFonts w:ascii="Verdana" w:hAnsi="Verdana" w:cs="Arial"/>
                <w:sz w:val="18"/>
                <w:szCs w:val="18"/>
              </w:rPr>
            </w:pPr>
            <w:r w:rsidRPr="00D820F5">
              <w:rPr>
                <w:rFonts w:ascii="Verdana" w:hAnsi="Verdana" w:cs="Arial"/>
                <w:sz w:val="18"/>
                <w:szCs w:val="18"/>
                <w:lang w:val="de-AT"/>
              </w:rPr>
              <w:t xml:space="preserve">Voraussetzungen: ab dem 63. Geburtstag (ab 1. </w:t>
            </w:r>
            <w:proofErr w:type="spellStart"/>
            <w:r w:rsidRPr="00D820F5">
              <w:rPr>
                <w:rFonts w:ascii="Verdana" w:hAnsi="Verdana" w:cs="Arial"/>
                <w:sz w:val="18"/>
                <w:szCs w:val="18"/>
              </w:rPr>
              <w:t>Jänner</w:t>
            </w:r>
            <w:proofErr w:type="spellEnd"/>
            <w:r w:rsidRPr="00D820F5">
              <w:rPr>
                <w:rFonts w:ascii="Verdana" w:hAnsi="Verdana" w:cs="Arial"/>
                <w:sz w:val="18"/>
                <w:szCs w:val="18"/>
              </w:rPr>
              <w:t xml:space="preserve"> 2020 ab </w:t>
            </w:r>
            <w:proofErr w:type="spellStart"/>
            <w:r w:rsidRPr="00D820F5">
              <w:rPr>
                <w:rFonts w:ascii="Verdana" w:hAnsi="Verdana" w:cs="Arial"/>
                <w:sz w:val="18"/>
                <w:szCs w:val="18"/>
              </w:rPr>
              <w:t>dem</w:t>
            </w:r>
            <w:proofErr w:type="spellEnd"/>
            <w:r w:rsidRPr="00D820F5">
              <w:rPr>
                <w:rFonts w:ascii="Verdana" w:hAnsi="Verdana" w:cs="Arial"/>
                <w:sz w:val="18"/>
                <w:szCs w:val="18"/>
              </w:rPr>
              <w:t xml:space="preserve"> 64. </w:t>
            </w:r>
            <w:proofErr w:type="spellStart"/>
            <w:r w:rsidRPr="00D820F5">
              <w:rPr>
                <w:rFonts w:ascii="Verdana" w:hAnsi="Verdana" w:cs="Arial"/>
                <w:sz w:val="18"/>
                <w:szCs w:val="18"/>
              </w:rPr>
              <w:t>Geburtstag</w:t>
            </w:r>
            <w:proofErr w:type="spellEnd"/>
            <w:r w:rsidRPr="00D820F5">
              <w:rPr>
                <w:rFonts w:ascii="Verdana" w:hAnsi="Verdana" w:cs="Arial"/>
                <w:sz w:val="18"/>
                <w:szCs w:val="18"/>
              </w:rPr>
              <w:t>)</w:t>
            </w:r>
          </w:p>
          <w:p w:rsidR="00466056" w:rsidRPr="00D820F5" w:rsidRDefault="00466056" w:rsidP="0067629F">
            <w:pPr>
              <w:pStyle w:val="Listenabsatz"/>
              <w:numPr>
                <w:ilvl w:val="0"/>
                <w:numId w:val="8"/>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Ausweis: ÖBB VORTEILSCARD Senior oder ÖBB ÖSTERREICHCARD Senior plus Lichtbildausweis</w:t>
            </w:r>
          </w:p>
        </w:tc>
      </w:tr>
      <w:tr w:rsidR="00036BB5" w:rsidRPr="00D820F5" w:rsidTr="00402578">
        <w:trPr>
          <w:trHeight w:hRule="exact" w:val="1556"/>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r w:rsidRPr="00402578">
              <w:rPr>
                <w:rFonts w:ascii="Verdana" w:hAnsi="Verdana" w:cs="Arial"/>
                <w:b/>
                <w:color w:val="009640"/>
                <w:sz w:val="18"/>
                <w:szCs w:val="18"/>
              </w:rPr>
              <w:t xml:space="preserve">Menschen </w:t>
            </w:r>
            <w:proofErr w:type="spellStart"/>
            <w:r w:rsidRPr="00402578">
              <w:rPr>
                <w:rFonts w:ascii="Verdana" w:hAnsi="Verdana" w:cs="Arial"/>
                <w:b/>
                <w:color w:val="009640"/>
                <w:sz w:val="18"/>
                <w:szCs w:val="18"/>
              </w:rPr>
              <w:t>mit</w:t>
            </w:r>
            <w:proofErr w:type="spellEnd"/>
            <w:r w:rsidRPr="00402578">
              <w:rPr>
                <w:rFonts w:ascii="Verdana" w:hAnsi="Verdana" w:cs="Arial"/>
                <w:b/>
                <w:color w:val="009640"/>
                <w:sz w:val="18"/>
                <w:szCs w:val="18"/>
              </w:rPr>
              <w:t xml:space="preserve"> </w:t>
            </w:r>
            <w:proofErr w:type="spellStart"/>
            <w:r w:rsidRPr="00402578">
              <w:rPr>
                <w:rFonts w:ascii="Verdana" w:hAnsi="Verdana" w:cs="Arial"/>
                <w:b/>
                <w:color w:val="009640"/>
                <w:sz w:val="18"/>
                <w:szCs w:val="18"/>
              </w:rPr>
              <w:t>Mobilitätsein</w:t>
            </w:r>
            <w:r w:rsidRPr="00402578">
              <w:rPr>
                <w:rFonts w:ascii="Verdana" w:hAnsi="Verdana" w:cs="Arial"/>
                <w:b/>
                <w:color w:val="009640"/>
                <w:sz w:val="18"/>
                <w:szCs w:val="18"/>
              </w:rPr>
              <w:softHyphen/>
              <w:t>schränkung</w:t>
            </w:r>
            <w:proofErr w:type="spellEnd"/>
          </w:p>
        </w:tc>
        <w:tc>
          <w:tcPr>
            <w:tcW w:w="7087" w:type="dxa"/>
          </w:tcPr>
          <w:p w:rsidR="00466056" w:rsidRPr="00D820F5" w:rsidRDefault="00466056" w:rsidP="0067629F">
            <w:pPr>
              <w:pStyle w:val="Listenabsatz"/>
              <w:numPr>
                <w:ilvl w:val="0"/>
                <w:numId w:val="7"/>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Stundenkarte und 24-Stunden-Karte zum ermäßigten Preis (um ~50 %)</w:t>
            </w:r>
          </w:p>
          <w:p w:rsidR="00466056" w:rsidRPr="00D820F5" w:rsidRDefault="00466056" w:rsidP="0067629F">
            <w:pPr>
              <w:pStyle w:val="Listenabsatz"/>
              <w:numPr>
                <w:ilvl w:val="0"/>
                <w:numId w:val="6"/>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 xml:space="preserve">Eine Begleitperson und ein Assistenzhund (Service-, Signal- oder </w:t>
            </w:r>
            <w:proofErr w:type="spellStart"/>
            <w:r w:rsidRPr="00D820F5">
              <w:rPr>
                <w:rFonts w:ascii="Verdana" w:hAnsi="Verdana" w:cs="Arial"/>
                <w:sz w:val="18"/>
                <w:szCs w:val="18"/>
                <w:lang w:val="de-AT"/>
              </w:rPr>
              <w:t>Führhund</w:t>
            </w:r>
            <w:proofErr w:type="spellEnd"/>
            <w:r w:rsidRPr="00D820F5">
              <w:rPr>
                <w:rFonts w:ascii="Verdana" w:hAnsi="Verdana" w:cs="Arial"/>
                <w:sz w:val="18"/>
                <w:szCs w:val="18"/>
                <w:lang w:val="de-AT"/>
              </w:rPr>
              <w:t>) fahren gratis mit.</w:t>
            </w:r>
          </w:p>
          <w:p w:rsidR="00466056" w:rsidRPr="00036BB5" w:rsidRDefault="00466056" w:rsidP="00036BB5">
            <w:pPr>
              <w:pStyle w:val="Listenabsatz"/>
              <w:numPr>
                <w:ilvl w:val="0"/>
                <w:numId w:val="5"/>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Voraussetzungen: für Menschen mit Behinderung, blinde Menschen und Schwerkriegsbeschädigte mit dem Behindertenpass bzw. dem orangen Schwerkriegs</w:t>
            </w:r>
            <w:r w:rsidRPr="00D820F5">
              <w:rPr>
                <w:rFonts w:ascii="Verdana" w:hAnsi="Verdana" w:cs="Arial"/>
                <w:sz w:val="18"/>
                <w:szCs w:val="18"/>
                <w:lang w:val="de-AT"/>
              </w:rPr>
              <w:softHyphen/>
              <w:t>be</w:t>
            </w:r>
            <w:r w:rsidRPr="00D820F5">
              <w:rPr>
                <w:rFonts w:ascii="Verdana" w:hAnsi="Verdana" w:cs="Arial"/>
                <w:sz w:val="18"/>
                <w:szCs w:val="18"/>
                <w:lang w:val="de-AT"/>
              </w:rPr>
              <w:softHyphen/>
              <w:t>schädigtenausweis</w:t>
            </w:r>
          </w:p>
        </w:tc>
      </w:tr>
      <w:tr w:rsidR="00036BB5" w:rsidRPr="00D820F5" w:rsidTr="00402578">
        <w:trPr>
          <w:trHeight w:hRule="exact" w:val="1833"/>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proofErr w:type="spellStart"/>
            <w:r w:rsidRPr="00402578">
              <w:rPr>
                <w:rFonts w:ascii="Verdana" w:hAnsi="Verdana" w:cs="Arial"/>
                <w:b/>
                <w:color w:val="009640"/>
                <w:sz w:val="18"/>
                <w:szCs w:val="18"/>
              </w:rPr>
              <w:lastRenderedPageBreak/>
              <w:t>Gruppenreisende</w:t>
            </w:r>
            <w:proofErr w:type="spellEnd"/>
          </w:p>
        </w:tc>
        <w:tc>
          <w:tcPr>
            <w:tcW w:w="7087" w:type="dxa"/>
          </w:tcPr>
          <w:p w:rsidR="00466056" w:rsidRPr="00D820F5" w:rsidRDefault="00466056" w:rsidP="0067629F">
            <w:pPr>
              <w:pStyle w:val="Listenabsatz"/>
              <w:numPr>
                <w:ilvl w:val="0"/>
                <w:numId w:val="3"/>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Die Gruppenermäßigung beträgt rund 20 % und wird auf die Stundenkarte Vollpreis und die 24-Stunden-Karte Vollpreis gewährt. Kinder erhalten die Gruppenermäßigung auf die Stundenkarte ermäßigt und die 24-Stunden-Karte ermäßigt.</w:t>
            </w:r>
          </w:p>
          <w:p w:rsidR="00466056" w:rsidRPr="00D820F5" w:rsidRDefault="00466056" w:rsidP="0067629F">
            <w:pPr>
              <w:pStyle w:val="Listenabsatz"/>
              <w:numPr>
                <w:ilvl w:val="0"/>
                <w:numId w:val="3"/>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Voraussetzungen: Gruppen ab sechs Personen erhalten eine Ermäßigung, wenn die Gruppen</w:t>
            </w:r>
            <w:r w:rsidRPr="00D820F5">
              <w:rPr>
                <w:rFonts w:ascii="Verdana" w:hAnsi="Verdana" w:cs="Arial"/>
                <w:sz w:val="18"/>
                <w:szCs w:val="18"/>
                <w:lang w:val="de-AT"/>
              </w:rPr>
              <w:softHyphen/>
              <w:t>mitglieder gemeinsam über denselben Be</w:t>
            </w:r>
            <w:r w:rsidRPr="00D820F5">
              <w:rPr>
                <w:rFonts w:ascii="Verdana" w:hAnsi="Verdana" w:cs="Arial"/>
                <w:sz w:val="18"/>
                <w:szCs w:val="18"/>
                <w:lang w:val="de-AT"/>
              </w:rPr>
              <w:softHyphen/>
              <w:t>förderungsweg reisen und für alle der entsprechende Fahrpreis für die Stunden- oder die 24-Stunden-Karte gezahlt wird.</w:t>
            </w:r>
          </w:p>
        </w:tc>
      </w:tr>
      <w:tr w:rsidR="00036BB5" w:rsidRPr="00D820F5" w:rsidTr="00402578">
        <w:trPr>
          <w:trHeight w:hRule="exact" w:val="911"/>
        </w:trPr>
        <w:tc>
          <w:tcPr>
            <w:tcW w:w="2127" w:type="dxa"/>
          </w:tcPr>
          <w:p w:rsidR="00466056" w:rsidRPr="00402578" w:rsidRDefault="00466056" w:rsidP="0067629F">
            <w:pPr>
              <w:spacing w:before="100" w:beforeAutospacing="1" w:after="100" w:afterAutospacing="1"/>
              <w:rPr>
                <w:rFonts w:ascii="Verdana" w:hAnsi="Verdana" w:cs="Arial"/>
                <w:b/>
                <w:color w:val="009640"/>
                <w:sz w:val="18"/>
                <w:szCs w:val="18"/>
              </w:rPr>
            </w:pPr>
            <w:proofErr w:type="spellStart"/>
            <w:r w:rsidRPr="00402578">
              <w:rPr>
                <w:rFonts w:ascii="Verdana" w:hAnsi="Verdana" w:cs="Arial"/>
                <w:b/>
                <w:color w:val="009640"/>
                <w:sz w:val="18"/>
                <w:szCs w:val="18"/>
              </w:rPr>
              <w:t>Hunde</w:t>
            </w:r>
            <w:proofErr w:type="spellEnd"/>
            <w:r w:rsidRPr="00402578">
              <w:rPr>
                <w:rFonts w:ascii="Verdana" w:hAnsi="Verdana" w:cs="Arial"/>
                <w:b/>
                <w:color w:val="009640"/>
                <w:sz w:val="18"/>
                <w:szCs w:val="18"/>
              </w:rPr>
              <w:t xml:space="preserve"> und </w:t>
            </w:r>
            <w:proofErr w:type="spellStart"/>
            <w:r w:rsidRPr="00402578">
              <w:rPr>
                <w:rFonts w:ascii="Verdana" w:hAnsi="Verdana" w:cs="Arial"/>
                <w:b/>
                <w:color w:val="009640"/>
                <w:sz w:val="18"/>
                <w:szCs w:val="18"/>
              </w:rPr>
              <w:t>Kleintiere</w:t>
            </w:r>
            <w:proofErr w:type="spellEnd"/>
          </w:p>
        </w:tc>
        <w:tc>
          <w:tcPr>
            <w:tcW w:w="7087" w:type="dxa"/>
          </w:tcPr>
          <w:p w:rsidR="00466056" w:rsidRPr="00D820F5" w:rsidRDefault="00466056" w:rsidP="0067629F">
            <w:pPr>
              <w:pStyle w:val="Listenabsatz"/>
              <w:numPr>
                <w:ilvl w:val="0"/>
                <w:numId w:val="2"/>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ermäßigter Fahrpreis (um ~50 %) für größere Hunde auf Stundenkarten, 10-Zonen- und 24-Stunden-Karten</w:t>
            </w:r>
          </w:p>
          <w:p w:rsidR="00466056" w:rsidRPr="00D820F5" w:rsidRDefault="00466056" w:rsidP="0067629F">
            <w:pPr>
              <w:pStyle w:val="Listenabsatz"/>
              <w:numPr>
                <w:ilvl w:val="0"/>
                <w:numId w:val="2"/>
              </w:numPr>
              <w:spacing w:before="100" w:beforeAutospacing="1" w:after="100" w:afterAutospacing="1"/>
              <w:ind w:left="459" w:hanging="425"/>
              <w:rPr>
                <w:rFonts w:ascii="Verdana" w:hAnsi="Verdana" w:cs="Arial"/>
                <w:sz w:val="18"/>
                <w:szCs w:val="18"/>
                <w:lang w:val="de-AT"/>
              </w:rPr>
            </w:pPr>
            <w:r w:rsidRPr="00D820F5">
              <w:rPr>
                <w:rFonts w:ascii="Verdana" w:hAnsi="Verdana" w:cs="Arial"/>
                <w:sz w:val="18"/>
                <w:szCs w:val="18"/>
                <w:lang w:val="de-AT"/>
              </w:rPr>
              <w:t>Kleine Hunde und ungefährliche Kleintiere in Transportbehältern dürfen kostenlos mitfahren.</w:t>
            </w:r>
          </w:p>
        </w:tc>
      </w:tr>
    </w:tbl>
    <w:p w:rsidR="00466056" w:rsidRPr="00D820F5" w:rsidRDefault="00466056" w:rsidP="00466056">
      <w:pPr>
        <w:rPr>
          <w:rFonts w:ascii="Verdana" w:hAnsi="Verdana" w:cs="Arial"/>
          <w:b/>
          <w:sz w:val="22"/>
          <w:szCs w:val="22"/>
        </w:rPr>
      </w:pPr>
    </w:p>
    <w:sectPr w:rsidR="00466056" w:rsidRPr="00D820F5" w:rsidSect="00266F14">
      <w:footerReference w:type="even" r:id="rId8"/>
      <w:footerReference w:type="default" r:id="rId9"/>
      <w:pgSz w:w="11900" w:h="16840"/>
      <w:pgMar w:top="1417" w:right="1417" w:bottom="102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F2" w:rsidRDefault="001F0AF2" w:rsidP="001E5DE4">
      <w:r>
        <w:separator/>
      </w:r>
    </w:p>
  </w:endnote>
  <w:endnote w:type="continuationSeparator" w:id="0">
    <w:p w:rsidR="001F0AF2" w:rsidRDefault="001F0AF2" w:rsidP="001E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31754777"/>
      <w:docPartObj>
        <w:docPartGallery w:val="Page Numbers (Bottom of Page)"/>
        <w:docPartUnique/>
      </w:docPartObj>
    </w:sdtPr>
    <w:sdtEndPr>
      <w:rPr>
        <w:rStyle w:val="Seitenzahl"/>
      </w:rPr>
    </w:sdtEndPr>
    <w:sdtContent>
      <w:p w:rsidR="001E5DE4" w:rsidRDefault="001E5DE4" w:rsidP="00BE6247">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E5DE4" w:rsidRDefault="001E5DE4" w:rsidP="001E5DE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4153667"/>
      <w:docPartObj>
        <w:docPartGallery w:val="Page Numbers (Bottom of Page)"/>
        <w:docPartUnique/>
      </w:docPartObj>
    </w:sdtPr>
    <w:sdtEndPr>
      <w:rPr>
        <w:rStyle w:val="Seitenzahl"/>
      </w:rPr>
    </w:sdtEndPr>
    <w:sdtContent>
      <w:p w:rsidR="001E5DE4" w:rsidRDefault="001E5DE4" w:rsidP="00BE6247">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B41793">
          <w:rPr>
            <w:rStyle w:val="Seitenzahl"/>
            <w:noProof/>
          </w:rPr>
          <w:t>2</w:t>
        </w:r>
        <w:r>
          <w:rPr>
            <w:rStyle w:val="Seitenzahl"/>
          </w:rPr>
          <w:fldChar w:fldCharType="end"/>
        </w:r>
      </w:p>
    </w:sdtContent>
  </w:sdt>
  <w:p w:rsidR="001E5DE4" w:rsidRDefault="001E5DE4" w:rsidP="001E5DE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F2" w:rsidRDefault="001F0AF2" w:rsidP="001E5DE4">
      <w:r>
        <w:separator/>
      </w:r>
    </w:p>
  </w:footnote>
  <w:footnote w:type="continuationSeparator" w:id="0">
    <w:p w:rsidR="001F0AF2" w:rsidRDefault="001F0AF2" w:rsidP="001E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555"/>
    <w:multiLevelType w:val="hybridMultilevel"/>
    <w:tmpl w:val="8E06E1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F045E6"/>
    <w:multiLevelType w:val="hybridMultilevel"/>
    <w:tmpl w:val="7B18AC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8E0A6B"/>
    <w:multiLevelType w:val="hybridMultilevel"/>
    <w:tmpl w:val="AA7A9F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0843B30"/>
    <w:multiLevelType w:val="hybridMultilevel"/>
    <w:tmpl w:val="2A22B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5D387F"/>
    <w:multiLevelType w:val="hybridMultilevel"/>
    <w:tmpl w:val="3B440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8E50270"/>
    <w:multiLevelType w:val="hybridMultilevel"/>
    <w:tmpl w:val="48126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3092C9B"/>
    <w:multiLevelType w:val="hybridMultilevel"/>
    <w:tmpl w:val="6824AC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AE7F0F"/>
    <w:multiLevelType w:val="hybridMultilevel"/>
    <w:tmpl w:val="60841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ED2EF4"/>
    <w:multiLevelType w:val="hybridMultilevel"/>
    <w:tmpl w:val="18189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7746767"/>
    <w:multiLevelType w:val="hybridMultilevel"/>
    <w:tmpl w:val="2BCE02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45318F"/>
    <w:multiLevelType w:val="hybridMultilevel"/>
    <w:tmpl w:val="FAF2C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8CB61C2"/>
    <w:multiLevelType w:val="hybridMultilevel"/>
    <w:tmpl w:val="49D03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
  </w:num>
  <w:num w:numId="6">
    <w:abstractNumId w:val="8"/>
  </w:num>
  <w:num w:numId="7">
    <w:abstractNumId w:val="0"/>
  </w:num>
  <w:num w:numId="8">
    <w:abstractNumId w:val="10"/>
  </w:num>
  <w:num w:numId="9">
    <w:abstractNumId w:val="3"/>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24"/>
    <w:rsid w:val="00020025"/>
    <w:rsid w:val="00036BB5"/>
    <w:rsid w:val="0009791B"/>
    <w:rsid w:val="000C006D"/>
    <w:rsid w:val="00167BBB"/>
    <w:rsid w:val="001E5DE4"/>
    <w:rsid w:val="001F0AF2"/>
    <w:rsid w:val="00266F14"/>
    <w:rsid w:val="002B5BE8"/>
    <w:rsid w:val="002D7526"/>
    <w:rsid w:val="0031788F"/>
    <w:rsid w:val="00365915"/>
    <w:rsid w:val="00402578"/>
    <w:rsid w:val="00466056"/>
    <w:rsid w:val="00472939"/>
    <w:rsid w:val="004B7A38"/>
    <w:rsid w:val="006077B3"/>
    <w:rsid w:val="00621D9E"/>
    <w:rsid w:val="0067629F"/>
    <w:rsid w:val="00691112"/>
    <w:rsid w:val="00746EB2"/>
    <w:rsid w:val="00747C72"/>
    <w:rsid w:val="007B3615"/>
    <w:rsid w:val="008130E7"/>
    <w:rsid w:val="008F7862"/>
    <w:rsid w:val="009717A2"/>
    <w:rsid w:val="00987A91"/>
    <w:rsid w:val="00B163FE"/>
    <w:rsid w:val="00B41793"/>
    <w:rsid w:val="00B86DF5"/>
    <w:rsid w:val="00B90D24"/>
    <w:rsid w:val="00C17340"/>
    <w:rsid w:val="00CE5E55"/>
    <w:rsid w:val="00CF1E65"/>
    <w:rsid w:val="00D016F3"/>
    <w:rsid w:val="00D820F5"/>
    <w:rsid w:val="00DE3E29"/>
    <w:rsid w:val="00EA346F"/>
    <w:rsid w:val="00F26831"/>
    <w:rsid w:val="00FD5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057E"/>
  <w15:chartTrackingRefBased/>
  <w15:docId w15:val="{2010C270-17E1-4E49-8548-8C338F62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6EB2"/>
    <w:pPr>
      <w:ind w:left="720"/>
      <w:contextualSpacing/>
    </w:pPr>
  </w:style>
  <w:style w:type="table" w:styleId="Tabellenraster">
    <w:name w:val="Table Grid"/>
    <w:basedOn w:val="NormaleTabelle"/>
    <w:rsid w:val="0046605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E5DE4"/>
    <w:pPr>
      <w:tabs>
        <w:tab w:val="center" w:pos="4536"/>
        <w:tab w:val="right" w:pos="9072"/>
      </w:tabs>
    </w:pPr>
  </w:style>
  <w:style w:type="character" w:customStyle="1" w:styleId="FuzeileZchn">
    <w:name w:val="Fußzeile Zchn"/>
    <w:basedOn w:val="Absatz-Standardschriftart"/>
    <w:link w:val="Fuzeile"/>
    <w:uiPriority w:val="99"/>
    <w:rsid w:val="001E5DE4"/>
  </w:style>
  <w:style w:type="character" w:styleId="Seitenzahl">
    <w:name w:val="page number"/>
    <w:basedOn w:val="Absatz-Standardschriftart"/>
    <w:uiPriority w:val="99"/>
    <w:semiHidden/>
    <w:unhideWhenUsed/>
    <w:rsid w:val="001E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2919">
      <w:bodyDiv w:val="1"/>
      <w:marLeft w:val="0"/>
      <w:marRight w:val="0"/>
      <w:marTop w:val="0"/>
      <w:marBottom w:val="0"/>
      <w:divBdr>
        <w:top w:val="none" w:sz="0" w:space="0" w:color="auto"/>
        <w:left w:val="none" w:sz="0" w:space="0" w:color="auto"/>
        <w:bottom w:val="none" w:sz="0" w:space="0" w:color="auto"/>
        <w:right w:val="none" w:sz="0" w:space="0" w:color="auto"/>
      </w:divBdr>
    </w:div>
    <w:div w:id="1117023936">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9422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Kronsteiner Rene</cp:lastModifiedBy>
  <cp:revision>4</cp:revision>
  <dcterms:created xsi:type="dcterms:W3CDTF">2019-05-22T05:50:00Z</dcterms:created>
  <dcterms:modified xsi:type="dcterms:W3CDTF">2019-05-22T08:03:00Z</dcterms:modified>
</cp:coreProperties>
</file>