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970" w:rsidRDefault="00233970" w:rsidP="005D653E">
      <w:pPr>
        <w:spacing w:after="0" w:line="320" w:lineRule="exact"/>
        <w:rPr>
          <w:rFonts w:ascii="Calibri" w:hAnsi="Calibri"/>
          <w:b/>
          <w:sz w:val="24"/>
          <w:szCs w:val="24"/>
        </w:rPr>
      </w:pPr>
    </w:p>
    <w:p w:rsidR="00927711" w:rsidRPr="00CF2C5C" w:rsidRDefault="00C63AAE" w:rsidP="005D653E">
      <w:pPr>
        <w:spacing w:after="0" w:line="320" w:lineRule="exact"/>
        <w:rPr>
          <w:rFonts w:ascii="Calibri" w:hAnsi="Calibri"/>
          <w:b/>
          <w:i/>
          <w:sz w:val="24"/>
          <w:szCs w:val="24"/>
        </w:rPr>
      </w:pPr>
      <w:r w:rsidRPr="00326DF0">
        <w:rPr>
          <w:rFonts w:ascii="Calibri" w:hAnsi="Calibri"/>
          <w:b/>
          <w:sz w:val="24"/>
          <w:szCs w:val="24"/>
        </w:rPr>
        <w:t>PRESSE</w:t>
      </w:r>
      <w:r w:rsidR="003D4474" w:rsidRPr="00326DF0">
        <w:rPr>
          <w:rFonts w:ascii="Calibri" w:hAnsi="Calibri"/>
          <w:b/>
          <w:sz w:val="24"/>
          <w:szCs w:val="24"/>
        </w:rPr>
        <w:t>AUSSENDUNG</w:t>
      </w:r>
    </w:p>
    <w:p w:rsidR="0070057C" w:rsidRPr="00326DF0" w:rsidRDefault="00C63AAE" w:rsidP="00C63AAE">
      <w:pPr>
        <w:spacing w:after="0" w:line="240" w:lineRule="auto"/>
        <w:jc w:val="right"/>
        <w:rPr>
          <w:rFonts w:ascii="Calibri" w:hAnsi="Calibri"/>
          <w:sz w:val="20"/>
        </w:rPr>
      </w:pPr>
      <w:r w:rsidRPr="00326DF0">
        <w:rPr>
          <w:rFonts w:ascii="Calibri" w:hAnsi="Calibri"/>
          <w:sz w:val="20"/>
        </w:rPr>
        <w:t>Graz,</w:t>
      </w:r>
      <w:r w:rsidR="002D4D9F">
        <w:rPr>
          <w:rFonts w:ascii="Calibri" w:hAnsi="Calibri"/>
          <w:sz w:val="20"/>
        </w:rPr>
        <w:t xml:space="preserve"> </w:t>
      </w:r>
      <w:r w:rsidR="00F60D00">
        <w:rPr>
          <w:rFonts w:ascii="Calibri" w:hAnsi="Calibri"/>
          <w:sz w:val="20"/>
        </w:rPr>
        <w:t xml:space="preserve">28. Mai </w:t>
      </w:r>
      <w:r w:rsidR="00825E2A">
        <w:rPr>
          <w:rFonts w:ascii="Calibri" w:hAnsi="Calibri"/>
          <w:sz w:val="20"/>
        </w:rPr>
        <w:t>201</w:t>
      </w:r>
      <w:r w:rsidR="00B63438">
        <w:rPr>
          <w:rFonts w:ascii="Calibri" w:hAnsi="Calibri"/>
          <w:sz w:val="20"/>
        </w:rPr>
        <w:t>9</w:t>
      </w:r>
    </w:p>
    <w:p w:rsidR="00DE5C66" w:rsidRPr="00326DF0" w:rsidRDefault="00DE5C66" w:rsidP="00927711">
      <w:pPr>
        <w:spacing w:after="0" w:line="320" w:lineRule="exact"/>
        <w:rPr>
          <w:rFonts w:ascii="Calibri" w:hAnsi="Calibri"/>
          <w:lang w:val="de-AT"/>
        </w:rPr>
      </w:pPr>
    </w:p>
    <w:p w:rsidR="00890D3A" w:rsidRPr="00890D3A" w:rsidRDefault="000B1E7B" w:rsidP="00890D3A">
      <w:pPr>
        <w:jc w:val="center"/>
        <w:rPr>
          <w:rFonts w:ascii="Calibri" w:hAnsi="Calibri"/>
          <w:b/>
          <w:sz w:val="24"/>
          <w:szCs w:val="24"/>
        </w:rPr>
      </w:pPr>
      <w:r>
        <w:rPr>
          <w:rFonts w:ascii="Calibri" w:hAnsi="Calibri"/>
          <w:b/>
          <w:sz w:val="24"/>
          <w:szCs w:val="24"/>
        </w:rPr>
        <w:t>Wissenschaftspreise des Landes Steiermark verliehen</w:t>
      </w:r>
    </w:p>
    <w:p w:rsidR="00890D3A" w:rsidRPr="00BC7F14" w:rsidRDefault="00890D3A" w:rsidP="00890D3A">
      <w:pPr>
        <w:spacing w:line="320" w:lineRule="exact"/>
        <w:jc w:val="both"/>
        <w:rPr>
          <w:rFonts w:asciiTheme="minorHAnsi" w:hAnsiTheme="minorHAnsi" w:cstheme="minorHAnsi"/>
          <w:bCs/>
          <w:szCs w:val="22"/>
        </w:rPr>
      </w:pPr>
    </w:p>
    <w:p w:rsidR="000B1E7B" w:rsidRPr="00984760" w:rsidRDefault="000B1E7B" w:rsidP="00890D3A">
      <w:pPr>
        <w:jc w:val="both"/>
        <w:rPr>
          <w:rFonts w:ascii="Calibri" w:hAnsi="Calibri"/>
          <w:b/>
          <w:szCs w:val="22"/>
        </w:rPr>
      </w:pPr>
      <w:bookmarkStart w:id="0" w:name="_GoBack"/>
      <w:bookmarkEnd w:id="0"/>
      <w:r w:rsidRPr="00984760">
        <w:rPr>
          <w:rFonts w:ascii="Calibri" w:hAnsi="Calibri"/>
          <w:b/>
          <w:szCs w:val="22"/>
        </w:rPr>
        <w:t xml:space="preserve">Informationen zu den </w:t>
      </w:r>
      <w:r w:rsidR="00B8379E" w:rsidRPr="00984760">
        <w:rPr>
          <w:rFonts w:ascii="Calibri" w:hAnsi="Calibri"/>
          <w:b/>
          <w:szCs w:val="22"/>
        </w:rPr>
        <w:t>ausgezeichneten Projekten:</w:t>
      </w:r>
    </w:p>
    <w:p w:rsidR="000B1E7B" w:rsidRPr="000E03A2" w:rsidRDefault="00822E42" w:rsidP="00890D3A">
      <w:pPr>
        <w:jc w:val="both"/>
        <w:rPr>
          <w:rFonts w:ascii="Calibri" w:hAnsi="Calibri"/>
          <w:szCs w:val="22"/>
          <w:u w:val="single"/>
        </w:rPr>
      </w:pPr>
      <w:r w:rsidRPr="000E03A2">
        <w:rPr>
          <w:rFonts w:ascii="Calibri" w:hAnsi="Calibri"/>
          <w:szCs w:val="22"/>
          <w:u w:val="single"/>
        </w:rPr>
        <w:t xml:space="preserve">Wissenschaftspreis in der </w:t>
      </w:r>
      <w:r w:rsidR="000B1E7B" w:rsidRPr="000E03A2">
        <w:rPr>
          <w:rFonts w:ascii="Calibri" w:hAnsi="Calibri"/>
          <w:szCs w:val="22"/>
          <w:u w:val="single"/>
        </w:rPr>
        <w:t>Kategorie „Gesundheit und Medizin“:</w:t>
      </w:r>
    </w:p>
    <w:p w:rsidR="000B1E7B" w:rsidRDefault="000B1E7B" w:rsidP="00890D3A">
      <w:pPr>
        <w:jc w:val="both"/>
        <w:rPr>
          <w:rFonts w:ascii="Calibri" w:hAnsi="Calibri"/>
          <w:szCs w:val="22"/>
        </w:rPr>
      </w:pPr>
      <w:r w:rsidRPr="000E03A2">
        <w:rPr>
          <w:rFonts w:ascii="Calibri" w:hAnsi="Calibri"/>
          <w:b/>
          <w:szCs w:val="22"/>
        </w:rPr>
        <w:t>Gernot Müller-Putz</w:t>
      </w:r>
      <w:r>
        <w:rPr>
          <w:rFonts w:ascii="Calibri" w:hAnsi="Calibri"/>
          <w:szCs w:val="22"/>
        </w:rPr>
        <w:t>, Institut für Neurotechnologie der Technischen Universität Graz für die Arbeit „</w:t>
      </w:r>
      <w:proofErr w:type="spellStart"/>
      <w:r w:rsidRPr="000B1E7B">
        <w:rPr>
          <w:rFonts w:ascii="Calibri" w:hAnsi="Calibri"/>
          <w:szCs w:val="22"/>
        </w:rPr>
        <w:t>MoreGrasp</w:t>
      </w:r>
      <w:proofErr w:type="spellEnd"/>
      <w:r w:rsidRPr="000B1E7B">
        <w:rPr>
          <w:rFonts w:ascii="Calibri" w:hAnsi="Calibri"/>
          <w:szCs w:val="22"/>
        </w:rPr>
        <w:t>: Funktionswiederherstellung der oberen Extremität bei Personen mit hoher Rückenmarkverletzung mit Hilfe multimodaler Neuroprothesen zur Interaktion im täglichen Leben”</w:t>
      </w:r>
    </w:p>
    <w:p w:rsidR="000B1E7B" w:rsidRDefault="000B1E7B" w:rsidP="000B1E7B">
      <w:pPr>
        <w:jc w:val="both"/>
        <w:rPr>
          <w:rFonts w:ascii="Calibri" w:hAnsi="Calibri"/>
          <w:szCs w:val="22"/>
        </w:rPr>
      </w:pPr>
      <w:r w:rsidRPr="000B1E7B">
        <w:rPr>
          <w:rFonts w:ascii="Calibri" w:hAnsi="Calibri"/>
          <w:szCs w:val="22"/>
        </w:rPr>
        <w:t xml:space="preserve">Die im Projekt </w:t>
      </w:r>
      <w:r w:rsidR="00B8379E" w:rsidRPr="000E03A2">
        <w:rPr>
          <w:rFonts w:ascii="Calibri" w:hAnsi="Calibri"/>
          <w:i/>
          <w:szCs w:val="22"/>
        </w:rPr>
        <w:t>„</w:t>
      </w:r>
      <w:proofErr w:type="spellStart"/>
      <w:r w:rsidRPr="000E03A2">
        <w:rPr>
          <w:rFonts w:ascii="Calibri" w:hAnsi="Calibri"/>
          <w:i/>
          <w:szCs w:val="22"/>
        </w:rPr>
        <w:t>MoreGrasp</w:t>
      </w:r>
      <w:proofErr w:type="spellEnd"/>
      <w:r w:rsidR="00B8379E" w:rsidRPr="000E03A2">
        <w:rPr>
          <w:rFonts w:ascii="Calibri" w:hAnsi="Calibri"/>
          <w:i/>
          <w:szCs w:val="22"/>
        </w:rPr>
        <w:t>“</w:t>
      </w:r>
      <w:r w:rsidRPr="000B1E7B">
        <w:rPr>
          <w:rFonts w:ascii="Calibri" w:hAnsi="Calibri"/>
          <w:szCs w:val="22"/>
        </w:rPr>
        <w:t xml:space="preserve"> entwickelte Neuroprothese macht es Personen mit hoher Querschnittlähmung möglich, ihre durch die Rückenmarksverletzung bewegungsunfähigen Hände wieder zu benutzen, um Gegenstände des alltäglichen Lebens zu greifen. Die Neuroprothese wird ähnlich einem Handschuh, der bis zum Ellbogen reicht</w:t>
      </w:r>
      <w:r>
        <w:rPr>
          <w:rFonts w:ascii="Calibri" w:hAnsi="Calibri"/>
          <w:szCs w:val="22"/>
        </w:rPr>
        <w:t>,</w:t>
      </w:r>
      <w:r w:rsidRPr="000B1E7B">
        <w:rPr>
          <w:rFonts w:ascii="Calibri" w:hAnsi="Calibri"/>
          <w:szCs w:val="22"/>
        </w:rPr>
        <w:t xml:space="preserve"> angezogen. Im Inneren befinden sich Elektroden, die die darunterliegenden Muskeln aktivieren und somit auf Kommando einfache Handgriffe formen können - etwa den Griff nach einem Glas oder einem Löffel. Um diese Neuroprothese im alltäglichen Leben benutzbar zu machen, setzt </w:t>
      </w:r>
      <w:r w:rsidR="00B8379E" w:rsidRPr="000E03A2">
        <w:rPr>
          <w:rFonts w:ascii="Calibri" w:hAnsi="Calibri"/>
          <w:i/>
          <w:szCs w:val="22"/>
        </w:rPr>
        <w:t>„</w:t>
      </w:r>
      <w:proofErr w:type="spellStart"/>
      <w:r w:rsidRPr="000E03A2">
        <w:rPr>
          <w:rFonts w:ascii="Calibri" w:hAnsi="Calibri"/>
          <w:i/>
          <w:szCs w:val="22"/>
        </w:rPr>
        <w:t>MoreGrasp</w:t>
      </w:r>
      <w:proofErr w:type="spellEnd"/>
      <w:r w:rsidR="00B8379E" w:rsidRPr="000E03A2">
        <w:rPr>
          <w:rFonts w:ascii="Calibri" w:hAnsi="Calibri"/>
          <w:i/>
          <w:szCs w:val="22"/>
        </w:rPr>
        <w:t>“</w:t>
      </w:r>
      <w:r w:rsidRPr="000B1E7B">
        <w:rPr>
          <w:rFonts w:ascii="Calibri" w:hAnsi="Calibri"/>
          <w:szCs w:val="22"/>
        </w:rPr>
        <w:t xml:space="preserve"> neben einer individuell angepassten, auf Schulterbewegungen basierten Steuerung auch auf ein gedankengesteuertes System. Dieses „Brain-Computer Interface” (BCI) soll mithilfe von </w:t>
      </w:r>
      <w:proofErr w:type="spellStart"/>
      <w:r w:rsidRPr="000B1E7B">
        <w:rPr>
          <w:rFonts w:ascii="Calibri" w:hAnsi="Calibri"/>
          <w:szCs w:val="22"/>
        </w:rPr>
        <w:t>Machine</w:t>
      </w:r>
      <w:proofErr w:type="spellEnd"/>
      <w:r w:rsidRPr="000B1E7B">
        <w:rPr>
          <w:rFonts w:ascii="Calibri" w:hAnsi="Calibri"/>
          <w:szCs w:val="22"/>
        </w:rPr>
        <w:t>-Learning-Methoden die individuelle Bewegungsintention der Hand aus den EEG-Daten der Benutzer</w:t>
      </w:r>
      <w:r w:rsidR="00EB07AF">
        <w:rPr>
          <w:rFonts w:ascii="Calibri" w:hAnsi="Calibri"/>
          <w:szCs w:val="22"/>
        </w:rPr>
        <w:t>i</w:t>
      </w:r>
      <w:r w:rsidRPr="000B1E7B">
        <w:rPr>
          <w:rFonts w:ascii="Calibri" w:hAnsi="Calibri"/>
          <w:szCs w:val="22"/>
        </w:rPr>
        <w:t xml:space="preserve">nnen </w:t>
      </w:r>
      <w:r w:rsidR="00EB07AF">
        <w:rPr>
          <w:rFonts w:ascii="Calibri" w:hAnsi="Calibri"/>
          <w:szCs w:val="22"/>
        </w:rPr>
        <w:t xml:space="preserve">und Benutzer </w:t>
      </w:r>
      <w:r w:rsidRPr="000B1E7B">
        <w:rPr>
          <w:rFonts w:ascii="Calibri" w:hAnsi="Calibri"/>
          <w:szCs w:val="22"/>
        </w:rPr>
        <w:t xml:space="preserve">erkennen und in Steuersignale für die Neuroprothese übersetzen. </w:t>
      </w:r>
      <w:r w:rsidR="00EB07AF">
        <w:rPr>
          <w:rFonts w:ascii="Calibri" w:hAnsi="Calibri"/>
          <w:szCs w:val="22"/>
        </w:rPr>
        <w:t>B</w:t>
      </w:r>
      <w:r w:rsidRPr="000B1E7B">
        <w:rPr>
          <w:rFonts w:ascii="Calibri" w:hAnsi="Calibri"/>
          <w:szCs w:val="22"/>
        </w:rPr>
        <w:t>isherige Studien zeigen, dass es bereits möglich ist, verschiedene Handgriffe voneinander zu unterscheiden. Derzeit wird das System in einer großangelegten Studie mit Benutzer</w:t>
      </w:r>
      <w:r w:rsidR="00EB07AF">
        <w:rPr>
          <w:rFonts w:ascii="Calibri" w:hAnsi="Calibri"/>
          <w:szCs w:val="22"/>
        </w:rPr>
        <w:t>i</w:t>
      </w:r>
      <w:r w:rsidRPr="000B1E7B">
        <w:rPr>
          <w:rFonts w:ascii="Calibri" w:hAnsi="Calibri"/>
          <w:szCs w:val="22"/>
        </w:rPr>
        <w:t xml:space="preserve">nnen </w:t>
      </w:r>
      <w:r w:rsidR="00EB07AF">
        <w:rPr>
          <w:rFonts w:ascii="Calibri" w:hAnsi="Calibri"/>
          <w:szCs w:val="22"/>
        </w:rPr>
        <w:t xml:space="preserve">und Benutzer </w:t>
      </w:r>
      <w:r w:rsidRPr="000B1E7B">
        <w:rPr>
          <w:rFonts w:ascii="Calibri" w:hAnsi="Calibri"/>
          <w:szCs w:val="22"/>
        </w:rPr>
        <w:t>getestet.</w:t>
      </w:r>
    </w:p>
    <w:p w:rsidR="000B1E7B" w:rsidRDefault="000B1E7B" w:rsidP="00890D3A">
      <w:pPr>
        <w:jc w:val="both"/>
        <w:rPr>
          <w:rFonts w:ascii="Calibri" w:hAnsi="Calibri"/>
          <w:szCs w:val="22"/>
        </w:rPr>
      </w:pPr>
    </w:p>
    <w:p w:rsidR="00822E42" w:rsidRPr="000E03A2" w:rsidRDefault="00822E42" w:rsidP="00890D3A">
      <w:pPr>
        <w:jc w:val="both"/>
        <w:rPr>
          <w:rFonts w:ascii="Calibri" w:hAnsi="Calibri"/>
          <w:szCs w:val="22"/>
          <w:u w:val="single"/>
        </w:rPr>
      </w:pPr>
      <w:r w:rsidRPr="000E03A2">
        <w:rPr>
          <w:rFonts w:ascii="Calibri" w:hAnsi="Calibri"/>
          <w:szCs w:val="22"/>
          <w:u w:val="single"/>
        </w:rPr>
        <w:t xml:space="preserve">Wissenschaftspreis in der </w:t>
      </w:r>
      <w:r w:rsidR="00EB07AF" w:rsidRPr="000E03A2">
        <w:rPr>
          <w:rFonts w:ascii="Calibri" w:hAnsi="Calibri"/>
          <w:szCs w:val="22"/>
          <w:u w:val="single"/>
        </w:rPr>
        <w:t>Kategorie „Gesellschaft und Kultur“:</w:t>
      </w:r>
    </w:p>
    <w:p w:rsidR="00BC6CFB" w:rsidRDefault="00B25DAF" w:rsidP="00890D3A">
      <w:pPr>
        <w:jc w:val="both"/>
        <w:rPr>
          <w:rFonts w:ascii="Calibri" w:hAnsi="Calibri"/>
          <w:szCs w:val="22"/>
        </w:rPr>
      </w:pPr>
      <w:r w:rsidRPr="000E03A2">
        <w:rPr>
          <w:rFonts w:ascii="Calibri" w:hAnsi="Calibri"/>
          <w:b/>
          <w:szCs w:val="22"/>
        </w:rPr>
        <w:t xml:space="preserve">Elisabeth </w:t>
      </w:r>
      <w:proofErr w:type="spellStart"/>
      <w:r w:rsidRPr="000E03A2">
        <w:rPr>
          <w:rFonts w:ascii="Calibri" w:hAnsi="Calibri"/>
          <w:b/>
          <w:szCs w:val="22"/>
        </w:rPr>
        <w:t>Staudegger</w:t>
      </w:r>
      <w:proofErr w:type="spellEnd"/>
      <w:r w:rsidR="00B8379E">
        <w:rPr>
          <w:rFonts w:ascii="Calibri" w:hAnsi="Calibri"/>
          <w:szCs w:val="22"/>
        </w:rPr>
        <w:t xml:space="preserve">, Institut für Rechtswissenschaftliche Grundlagen an der Karl-Franzens-Universität Graz, </w:t>
      </w:r>
      <w:r w:rsidR="003D7F66">
        <w:rPr>
          <w:rFonts w:ascii="Calibri" w:hAnsi="Calibri"/>
          <w:szCs w:val="22"/>
        </w:rPr>
        <w:t>als</w:t>
      </w:r>
      <w:r w:rsidR="00B8379E">
        <w:rPr>
          <w:rFonts w:ascii="Calibri" w:hAnsi="Calibri"/>
          <w:szCs w:val="22"/>
        </w:rPr>
        <w:t xml:space="preserve"> Forschungsgruppe</w:t>
      </w:r>
      <w:r w:rsidR="003D7F66">
        <w:rPr>
          <w:rFonts w:ascii="Calibri" w:hAnsi="Calibri"/>
          <w:szCs w:val="22"/>
        </w:rPr>
        <w:t>nleiterin</w:t>
      </w:r>
      <w:r w:rsidR="00B8379E">
        <w:rPr>
          <w:rFonts w:ascii="Calibri" w:hAnsi="Calibri"/>
          <w:szCs w:val="22"/>
        </w:rPr>
        <w:t xml:space="preserve"> mit der Arbeit „</w:t>
      </w:r>
      <w:r w:rsidR="00B8379E" w:rsidRPr="00B8379E">
        <w:rPr>
          <w:rFonts w:ascii="Calibri" w:hAnsi="Calibri"/>
          <w:szCs w:val="22"/>
        </w:rPr>
        <w:t>Kriterienkatalog zur Gewährleistung und Zerti</w:t>
      </w:r>
      <w:r w:rsidR="00BC6CFB">
        <w:rPr>
          <w:rFonts w:ascii="Calibri" w:hAnsi="Calibri"/>
          <w:szCs w:val="22"/>
        </w:rPr>
        <w:t>fizierung von Cybersicherheit und Datenschutz“</w:t>
      </w:r>
    </w:p>
    <w:p w:rsidR="00B8379E" w:rsidRDefault="00B8379E" w:rsidP="000E03A2">
      <w:pPr>
        <w:jc w:val="both"/>
        <w:rPr>
          <w:rFonts w:ascii="Calibri" w:hAnsi="Calibri"/>
          <w:szCs w:val="22"/>
        </w:rPr>
      </w:pPr>
      <w:r w:rsidRPr="00B8379E">
        <w:rPr>
          <w:rFonts w:ascii="Calibri" w:hAnsi="Calibri"/>
          <w:szCs w:val="22"/>
        </w:rPr>
        <w:t xml:space="preserve">Die Digitale Transformation ist nicht aufzuhalten. Die zunehmende Digitalisierung des Lebensumfelds nährt aber Unsicherheiten und wirft die Frage auf, wie vertrauenswürdig die von uns alltäglich genutzten Informations- und Telekommunikationstechnologien (IKT) sind. Die Europäische Union hat das Problem erkannt und ruft nach Vorschlägen, wie Digitalisierung den Grundrechten und europäischen Werten entsprechen kann. Eine Antwort darauf ist der </w:t>
      </w:r>
      <w:r w:rsidRPr="000E03A2">
        <w:rPr>
          <w:rFonts w:ascii="Calibri" w:hAnsi="Calibri"/>
          <w:i/>
          <w:szCs w:val="22"/>
        </w:rPr>
        <w:t>„TRUESSEC.eu Kriterienkatalog zur Gewährleistung und Zertifizierung von Cybersicherheit und Privatheit“</w:t>
      </w:r>
      <w:r w:rsidRPr="00B8379E">
        <w:rPr>
          <w:rFonts w:ascii="Calibri" w:hAnsi="Calibri"/>
          <w:szCs w:val="22"/>
        </w:rPr>
        <w:t xml:space="preserve">, ein Ergebnis aus einem von der Europäischen Kommission geförderten </w:t>
      </w:r>
      <w:proofErr w:type="spellStart"/>
      <w:r w:rsidRPr="00B8379E">
        <w:rPr>
          <w:rFonts w:ascii="Calibri" w:hAnsi="Calibri"/>
          <w:szCs w:val="22"/>
        </w:rPr>
        <w:t>Horizon</w:t>
      </w:r>
      <w:proofErr w:type="spellEnd"/>
      <w:r w:rsidRPr="00B8379E">
        <w:rPr>
          <w:rFonts w:ascii="Calibri" w:hAnsi="Calibri"/>
          <w:szCs w:val="22"/>
        </w:rPr>
        <w:t xml:space="preserve"> 2020 Projekt. Er ist Resultat interdisziplinärer Forschung, unter Berücksichtigung von Ethik, Recht, Soziologie, Betriebswirtschaft und Technik, und spezifiziert auf Basis von Kernbereichen der Vertrauenswürdigkeit Kriterien und Indikatoren für die Evaluierung von IKT-Produkten und -Services. Der </w:t>
      </w:r>
      <w:r w:rsidRPr="000E03A2">
        <w:rPr>
          <w:rFonts w:ascii="Calibri" w:hAnsi="Calibri"/>
          <w:szCs w:val="22"/>
        </w:rPr>
        <w:t>TRUESSEC.eu-Kriterienkatalog</w:t>
      </w:r>
      <w:r w:rsidRPr="00B8379E">
        <w:rPr>
          <w:rFonts w:ascii="Calibri" w:hAnsi="Calibri"/>
          <w:szCs w:val="22"/>
        </w:rPr>
        <w:t xml:space="preserve"> gibt Entwicklern, Herstellern, Betreibern </w:t>
      </w:r>
      <w:r w:rsidRPr="00B8379E">
        <w:rPr>
          <w:rFonts w:ascii="Calibri" w:hAnsi="Calibri"/>
          <w:szCs w:val="22"/>
        </w:rPr>
        <w:lastRenderedPageBreak/>
        <w:t xml:space="preserve">und </w:t>
      </w:r>
      <w:proofErr w:type="spellStart"/>
      <w:r w:rsidRPr="00B8379E">
        <w:rPr>
          <w:rFonts w:ascii="Calibri" w:hAnsi="Calibri"/>
          <w:szCs w:val="22"/>
        </w:rPr>
        <w:t>Diensteanbietern</w:t>
      </w:r>
      <w:proofErr w:type="spellEnd"/>
      <w:r w:rsidRPr="00B8379E">
        <w:rPr>
          <w:rFonts w:ascii="Calibri" w:hAnsi="Calibri"/>
          <w:szCs w:val="22"/>
        </w:rPr>
        <w:t xml:space="preserve"> einen Maßstab für die Vertrauenswürdigkeit ihrer Produkte und Dienstleistungen – und er soll auch deren Einschätzung durch Nutzer</w:t>
      </w:r>
      <w:r>
        <w:rPr>
          <w:rFonts w:ascii="Calibri" w:hAnsi="Calibri"/>
          <w:szCs w:val="22"/>
        </w:rPr>
        <w:t>i</w:t>
      </w:r>
      <w:r w:rsidRPr="00B8379E">
        <w:rPr>
          <w:rFonts w:ascii="Calibri" w:hAnsi="Calibri"/>
          <w:szCs w:val="22"/>
        </w:rPr>
        <w:t>nnen</w:t>
      </w:r>
      <w:r>
        <w:rPr>
          <w:rFonts w:ascii="Calibri" w:hAnsi="Calibri"/>
          <w:szCs w:val="22"/>
        </w:rPr>
        <w:t xml:space="preserve"> und Nutzern</w:t>
      </w:r>
      <w:r w:rsidRPr="00B8379E">
        <w:rPr>
          <w:rFonts w:ascii="Calibri" w:hAnsi="Calibri"/>
          <w:szCs w:val="22"/>
        </w:rPr>
        <w:t xml:space="preserve"> erleichtern sowie der Entwicklung branchenspezifischer Gütesiegel dienen. </w:t>
      </w:r>
    </w:p>
    <w:p w:rsidR="00EB07AF" w:rsidRDefault="00EB07AF" w:rsidP="00890D3A">
      <w:pPr>
        <w:jc w:val="both"/>
        <w:rPr>
          <w:rFonts w:ascii="Calibri" w:hAnsi="Calibri"/>
          <w:szCs w:val="22"/>
        </w:rPr>
      </w:pPr>
    </w:p>
    <w:p w:rsidR="00EB07AF" w:rsidRPr="000E03A2" w:rsidRDefault="00822E42" w:rsidP="00890D3A">
      <w:pPr>
        <w:jc w:val="both"/>
        <w:rPr>
          <w:rFonts w:ascii="Calibri" w:hAnsi="Calibri"/>
          <w:szCs w:val="22"/>
          <w:u w:val="single"/>
        </w:rPr>
      </w:pPr>
      <w:r w:rsidRPr="000E03A2">
        <w:rPr>
          <w:rFonts w:ascii="Calibri" w:hAnsi="Calibri"/>
          <w:szCs w:val="22"/>
          <w:u w:val="single"/>
        </w:rPr>
        <w:t xml:space="preserve">Wissenschaftspreis in der </w:t>
      </w:r>
      <w:r w:rsidR="00EB07AF" w:rsidRPr="000E03A2">
        <w:rPr>
          <w:rFonts w:ascii="Calibri" w:hAnsi="Calibri"/>
          <w:szCs w:val="22"/>
          <w:u w:val="single"/>
        </w:rPr>
        <w:t>Kategorie „Produktion und Nachhaltigkeit“:</w:t>
      </w:r>
    </w:p>
    <w:p w:rsidR="00EB07AF" w:rsidRDefault="00EB07AF" w:rsidP="00890D3A">
      <w:pPr>
        <w:jc w:val="both"/>
        <w:rPr>
          <w:rFonts w:ascii="Calibri" w:hAnsi="Calibri"/>
          <w:szCs w:val="22"/>
        </w:rPr>
      </w:pPr>
      <w:r w:rsidRPr="000E03A2">
        <w:rPr>
          <w:rFonts w:ascii="Calibri" w:hAnsi="Calibri"/>
          <w:b/>
          <w:szCs w:val="22"/>
        </w:rPr>
        <w:t xml:space="preserve">Josef Peter </w:t>
      </w:r>
      <w:proofErr w:type="spellStart"/>
      <w:r w:rsidRPr="000E03A2">
        <w:rPr>
          <w:rFonts w:ascii="Calibri" w:hAnsi="Calibri"/>
          <w:b/>
          <w:szCs w:val="22"/>
        </w:rPr>
        <w:t>Schöggl</w:t>
      </w:r>
      <w:proofErr w:type="spellEnd"/>
      <w:r w:rsidR="00B25DAF">
        <w:rPr>
          <w:rFonts w:ascii="Calibri" w:hAnsi="Calibri"/>
          <w:szCs w:val="22"/>
        </w:rPr>
        <w:t xml:space="preserve">, </w:t>
      </w:r>
      <w:r w:rsidRPr="00EB07AF">
        <w:rPr>
          <w:rFonts w:ascii="Calibri" w:hAnsi="Calibri"/>
          <w:szCs w:val="22"/>
        </w:rPr>
        <w:t xml:space="preserve">Christian Doppler Labor für </w:t>
      </w:r>
      <w:r>
        <w:rPr>
          <w:rFonts w:ascii="Calibri" w:hAnsi="Calibri"/>
          <w:szCs w:val="22"/>
        </w:rPr>
        <w:t xml:space="preserve">Nachhaltiges Produktmanagement der </w:t>
      </w:r>
      <w:r w:rsidRPr="00EB07AF">
        <w:rPr>
          <w:rFonts w:ascii="Calibri" w:hAnsi="Calibri"/>
          <w:szCs w:val="22"/>
        </w:rPr>
        <w:t>Karl-Franzens-Universität Graz</w:t>
      </w:r>
      <w:r>
        <w:rPr>
          <w:rFonts w:ascii="Calibri" w:hAnsi="Calibri"/>
          <w:szCs w:val="22"/>
        </w:rPr>
        <w:t xml:space="preserve"> für die Arbeit „</w:t>
      </w:r>
      <w:r w:rsidRPr="00EB07AF">
        <w:rPr>
          <w:rFonts w:ascii="Calibri" w:hAnsi="Calibri"/>
          <w:szCs w:val="22"/>
        </w:rPr>
        <w:t>Nachhaltigkeitsbewertung in Zulieferketten und der Produktentwicklung – Methoden, Tools und Indikatoren für eine vollständige Lebenszyklusbetrachtung</w:t>
      </w:r>
      <w:r>
        <w:rPr>
          <w:rFonts w:ascii="Calibri" w:hAnsi="Calibri"/>
          <w:szCs w:val="22"/>
        </w:rPr>
        <w:t>“</w:t>
      </w:r>
    </w:p>
    <w:p w:rsidR="00EB07AF" w:rsidRPr="00EB07AF" w:rsidRDefault="00367328" w:rsidP="00EB07AF">
      <w:pPr>
        <w:jc w:val="both"/>
        <w:rPr>
          <w:rFonts w:ascii="Calibri" w:hAnsi="Calibri"/>
          <w:szCs w:val="22"/>
        </w:rPr>
      </w:pPr>
      <w:r>
        <w:rPr>
          <w:rFonts w:ascii="Calibri" w:hAnsi="Calibri"/>
          <w:szCs w:val="22"/>
        </w:rPr>
        <w:t>Im</w:t>
      </w:r>
      <w:r w:rsidR="00EB07AF">
        <w:rPr>
          <w:rFonts w:ascii="Calibri" w:hAnsi="Calibri"/>
          <w:szCs w:val="22"/>
        </w:rPr>
        <w:t xml:space="preserve"> Fokus liegt </w:t>
      </w:r>
      <w:r>
        <w:rPr>
          <w:rFonts w:ascii="Calibri" w:hAnsi="Calibri"/>
          <w:szCs w:val="22"/>
        </w:rPr>
        <w:t>die</w:t>
      </w:r>
      <w:r w:rsidR="00EB07AF">
        <w:rPr>
          <w:rFonts w:ascii="Calibri" w:hAnsi="Calibri"/>
          <w:szCs w:val="22"/>
        </w:rPr>
        <w:t xml:space="preserve"> Schaffung einer </w:t>
      </w:r>
      <w:r w:rsidR="00EB07AF" w:rsidRPr="00EB07AF">
        <w:rPr>
          <w:rFonts w:ascii="Calibri" w:hAnsi="Calibri"/>
          <w:szCs w:val="22"/>
        </w:rPr>
        <w:t>theoretische</w:t>
      </w:r>
      <w:r w:rsidR="00EB07AF">
        <w:rPr>
          <w:rFonts w:ascii="Calibri" w:hAnsi="Calibri"/>
          <w:szCs w:val="22"/>
        </w:rPr>
        <w:t>n</w:t>
      </w:r>
      <w:r w:rsidR="00EB07AF" w:rsidRPr="00EB07AF">
        <w:rPr>
          <w:rFonts w:ascii="Calibri" w:hAnsi="Calibri"/>
          <w:szCs w:val="22"/>
        </w:rPr>
        <w:t xml:space="preserve"> und methodische</w:t>
      </w:r>
      <w:r w:rsidR="00EB07AF">
        <w:rPr>
          <w:rFonts w:ascii="Calibri" w:hAnsi="Calibri"/>
          <w:szCs w:val="22"/>
        </w:rPr>
        <w:t>n</w:t>
      </w:r>
      <w:r w:rsidR="00EB07AF" w:rsidRPr="00EB07AF">
        <w:rPr>
          <w:rFonts w:ascii="Calibri" w:hAnsi="Calibri"/>
          <w:szCs w:val="22"/>
        </w:rPr>
        <w:t xml:space="preserve"> Grundlage für eine digitale Nachhaltigkeitsbewertung entlang von Zulieferketten</w:t>
      </w:r>
      <w:r w:rsidR="00EB07AF">
        <w:rPr>
          <w:rFonts w:ascii="Calibri" w:hAnsi="Calibri"/>
          <w:szCs w:val="22"/>
        </w:rPr>
        <w:t xml:space="preserve"> sowie </w:t>
      </w:r>
      <w:r w:rsidR="00EB07AF" w:rsidRPr="00EB07AF">
        <w:rPr>
          <w:rFonts w:ascii="Calibri" w:hAnsi="Calibri"/>
          <w:szCs w:val="22"/>
        </w:rPr>
        <w:t>die</w:t>
      </w:r>
      <w:r w:rsidR="00EB07AF">
        <w:rPr>
          <w:rFonts w:ascii="Calibri" w:hAnsi="Calibri"/>
          <w:szCs w:val="22"/>
        </w:rPr>
        <w:t xml:space="preserve"> Integration der</w:t>
      </w:r>
      <w:r w:rsidR="00EB07AF" w:rsidRPr="00EB07AF">
        <w:rPr>
          <w:rFonts w:ascii="Calibri" w:hAnsi="Calibri"/>
          <w:szCs w:val="22"/>
        </w:rPr>
        <w:t xml:space="preserve"> erhobenen Daten in unternehmerische Entscheidungspro</w:t>
      </w:r>
      <w:r w:rsidR="00EB07AF">
        <w:rPr>
          <w:rFonts w:ascii="Calibri" w:hAnsi="Calibri"/>
          <w:szCs w:val="22"/>
        </w:rPr>
        <w:t xml:space="preserve">zesse in der Produktentwicklung. </w:t>
      </w:r>
      <w:r w:rsidR="00B25DAF">
        <w:rPr>
          <w:rFonts w:ascii="Calibri" w:hAnsi="Calibri"/>
          <w:szCs w:val="22"/>
        </w:rPr>
        <w:t>Dafür wurde</w:t>
      </w:r>
      <w:r w:rsidR="00EB07AF" w:rsidRPr="00EB07AF">
        <w:rPr>
          <w:rFonts w:ascii="Calibri" w:hAnsi="Calibri"/>
          <w:szCs w:val="22"/>
        </w:rPr>
        <w:t xml:space="preserve"> ein konzeptioneller Rahmen für den Datenaustausch sowie entsprechende Methoden zur Datenaggregation entwickelt.</w:t>
      </w:r>
      <w:r w:rsidR="00B25DAF">
        <w:rPr>
          <w:rFonts w:ascii="Calibri" w:hAnsi="Calibri"/>
          <w:szCs w:val="22"/>
        </w:rPr>
        <w:t xml:space="preserve"> Ergänzend wurden </w:t>
      </w:r>
      <w:r w:rsidR="003D7F66" w:rsidRPr="00EB07AF">
        <w:rPr>
          <w:rFonts w:ascii="Calibri" w:hAnsi="Calibri"/>
          <w:szCs w:val="22"/>
        </w:rPr>
        <w:t>ökologische</w:t>
      </w:r>
      <w:r w:rsidR="00B25DAF" w:rsidRPr="00EB07AF">
        <w:rPr>
          <w:rFonts w:ascii="Calibri" w:hAnsi="Calibri"/>
          <w:szCs w:val="22"/>
        </w:rPr>
        <w:t xml:space="preserve">, </w:t>
      </w:r>
      <w:r w:rsidR="003D7F66" w:rsidRPr="00EB07AF">
        <w:rPr>
          <w:rFonts w:ascii="Calibri" w:hAnsi="Calibri"/>
          <w:szCs w:val="22"/>
        </w:rPr>
        <w:t>ökonomische</w:t>
      </w:r>
      <w:r w:rsidR="00B25DAF" w:rsidRPr="00EB07AF">
        <w:rPr>
          <w:rFonts w:ascii="Calibri" w:hAnsi="Calibri"/>
          <w:szCs w:val="22"/>
        </w:rPr>
        <w:t xml:space="preserve"> und soziale Aspekte in den Zulieferketten</w:t>
      </w:r>
      <w:r w:rsidR="00B25DAF">
        <w:rPr>
          <w:rFonts w:ascii="Calibri" w:hAnsi="Calibri"/>
          <w:szCs w:val="22"/>
        </w:rPr>
        <w:t xml:space="preserve"> der Automobilindustrie</w:t>
      </w:r>
      <w:r w:rsidR="00B25DAF" w:rsidRPr="00EB07AF">
        <w:rPr>
          <w:rFonts w:ascii="Calibri" w:hAnsi="Calibri"/>
          <w:szCs w:val="22"/>
        </w:rPr>
        <w:t xml:space="preserve"> erhoben und entsprechende Indikatoren entwickelt</w:t>
      </w:r>
      <w:r w:rsidR="00B25DAF">
        <w:rPr>
          <w:rFonts w:ascii="Calibri" w:hAnsi="Calibri"/>
          <w:szCs w:val="22"/>
        </w:rPr>
        <w:t xml:space="preserve">. </w:t>
      </w:r>
      <w:r w:rsidR="00EB07AF" w:rsidRPr="00EB07AF">
        <w:rPr>
          <w:rFonts w:ascii="Calibri" w:hAnsi="Calibri"/>
          <w:szCs w:val="22"/>
        </w:rPr>
        <w:t xml:space="preserve">Hinsichtlich der Datenintegration wurde gemeinsam mit einem Automobilhersteller eine Methode zur Optimierung der Nachhaltigkeitsperformance von Bauteilen entwickelt und getestet. Die Ergebnisse dieser </w:t>
      </w:r>
      <w:r w:rsidR="00B25DAF">
        <w:rPr>
          <w:rFonts w:ascii="Calibri" w:hAnsi="Calibri"/>
          <w:szCs w:val="22"/>
        </w:rPr>
        <w:t>Arbeit</w:t>
      </w:r>
      <w:r w:rsidR="00EB07AF" w:rsidRPr="00EB07AF">
        <w:rPr>
          <w:rFonts w:ascii="Calibri" w:hAnsi="Calibri"/>
          <w:szCs w:val="22"/>
        </w:rPr>
        <w:t xml:space="preserve"> flossen im Rahmen eines Forschungsprojekts auch in die Entwicklung einer Software-Plattform für den Austausch von Nachhaltigkeitsdaten entlang der Wertschöpfungskette ein.</w:t>
      </w:r>
    </w:p>
    <w:p w:rsidR="00EB07AF" w:rsidRDefault="00EB07AF" w:rsidP="00EB07AF">
      <w:pPr>
        <w:jc w:val="both"/>
        <w:rPr>
          <w:rFonts w:ascii="Calibri" w:hAnsi="Calibri"/>
          <w:szCs w:val="22"/>
        </w:rPr>
      </w:pPr>
    </w:p>
    <w:p w:rsidR="00EB07AF" w:rsidRPr="000E03A2" w:rsidRDefault="00822E42" w:rsidP="00EB07AF">
      <w:pPr>
        <w:jc w:val="both"/>
        <w:rPr>
          <w:rFonts w:ascii="Calibri" w:hAnsi="Calibri"/>
          <w:szCs w:val="22"/>
          <w:u w:val="single"/>
        </w:rPr>
      </w:pPr>
      <w:r w:rsidRPr="000E03A2">
        <w:rPr>
          <w:rFonts w:ascii="Calibri" w:hAnsi="Calibri"/>
          <w:szCs w:val="22"/>
          <w:u w:val="single"/>
        </w:rPr>
        <w:t xml:space="preserve">Wissenschaftspreis in der </w:t>
      </w:r>
      <w:r w:rsidR="00EB07AF" w:rsidRPr="000E03A2">
        <w:rPr>
          <w:rFonts w:ascii="Calibri" w:hAnsi="Calibri"/>
          <w:szCs w:val="22"/>
          <w:u w:val="single"/>
        </w:rPr>
        <w:t>Kategorie „</w:t>
      </w:r>
      <w:r w:rsidR="00984760" w:rsidRPr="00984760">
        <w:rPr>
          <w:rFonts w:ascii="Calibri" w:hAnsi="Calibri"/>
          <w:szCs w:val="22"/>
          <w:u w:val="single"/>
        </w:rPr>
        <w:t>Lehren und Lernen mit digitalen Technologien</w:t>
      </w:r>
      <w:r w:rsidR="00EB07AF" w:rsidRPr="00984760">
        <w:rPr>
          <w:rFonts w:ascii="Calibri" w:hAnsi="Calibri"/>
          <w:szCs w:val="22"/>
          <w:u w:val="single"/>
        </w:rPr>
        <w:t>“</w:t>
      </w:r>
      <w:r w:rsidR="00B25DAF" w:rsidRPr="000E03A2">
        <w:rPr>
          <w:rFonts w:ascii="Calibri" w:hAnsi="Calibri"/>
          <w:szCs w:val="22"/>
          <w:u w:val="single"/>
        </w:rPr>
        <w:t>:</w:t>
      </w:r>
    </w:p>
    <w:p w:rsidR="00367328" w:rsidRDefault="00367328" w:rsidP="00EB07AF">
      <w:pPr>
        <w:jc w:val="both"/>
        <w:rPr>
          <w:rFonts w:ascii="Calibri" w:hAnsi="Calibri"/>
          <w:szCs w:val="22"/>
        </w:rPr>
      </w:pPr>
      <w:r w:rsidRPr="000E03A2">
        <w:rPr>
          <w:rFonts w:ascii="Calibri" w:hAnsi="Calibri"/>
          <w:b/>
          <w:szCs w:val="22"/>
        </w:rPr>
        <w:t>Johanna Pirker</w:t>
      </w:r>
      <w:r w:rsidRPr="000E03A2">
        <w:rPr>
          <w:rFonts w:ascii="Calibri" w:hAnsi="Calibri"/>
          <w:szCs w:val="22"/>
        </w:rPr>
        <w:t xml:space="preserve">, Institute </w:t>
      </w:r>
      <w:proofErr w:type="spellStart"/>
      <w:r w:rsidRPr="000E03A2">
        <w:rPr>
          <w:rFonts w:ascii="Calibri" w:hAnsi="Calibri"/>
          <w:szCs w:val="22"/>
        </w:rPr>
        <w:t>of</w:t>
      </w:r>
      <w:proofErr w:type="spellEnd"/>
      <w:r w:rsidRPr="000E03A2">
        <w:rPr>
          <w:rFonts w:ascii="Calibri" w:hAnsi="Calibri"/>
          <w:szCs w:val="22"/>
        </w:rPr>
        <w:t xml:space="preserve"> Interactive Systems </w:t>
      </w:r>
      <w:proofErr w:type="spellStart"/>
      <w:r w:rsidRPr="000E03A2">
        <w:rPr>
          <w:rFonts w:ascii="Calibri" w:hAnsi="Calibri"/>
          <w:szCs w:val="22"/>
        </w:rPr>
        <w:t>and</w:t>
      </w:r>
      <w:proofErr w:type="spellEnd"/>
      <w:r w:rsidRPr="000E03A2">
        <w:rPr>
          <w:rFonts w:ascii="Calibri" w:hAnsi="Calibri"/>
          <w:szCs w:val="22"/>
        </w:rPr>
        <w:t xml:space="preserve"> Data Science der Technischen Universität Graz für </w:t>
      </w:r>
      <w:r w:rsidRPr="00367328">
        <w:rPr>
          <w:rFonts w:ascii="Calibri" w:hAnsi="Calibri"/>
          <w:szCs w:val="22"/>
        </w:rPr>
        <w:t xml:space="preserve">die Arbeit </w:t>
      </w:r>
      <w:r>
        <w:rPr>
          <w:rFonts w:ascii="Calibri" w:hAnsi="Calibri"/>
          <w:szCs w:val="22"/>
        </w:rPr>
        <w:t>„</w:t>
      </w:r>
      <w:proofErr w:type="spellStart"/>
      <w:r w:rsidRPr="00367328">
        <w:rPr>
          <w:rFonts w:ascii="Calibri" w:hAnsi="Calibri"/>
          <w:szCs w:val="22"/>
        </w:rPr>
        <w:t>Maroon</w:t>
      </w:r>
      <w:proofErr w:type="spellEnd"/>
      <w:r w:rsidRPr="00367328">
        <w:rPr>
          <w:rFonts w:ascii="Calibri" w:hAnsi="Calibri"/>
          <w:szCs w:val="22"/>
        </w:rPr>
        <w:t xml:space="preserve"> – </w:t>
      </w:r>
      <w:proofErr w:type="spellStart"/>
      <w:r w:rsidRPr="00367328">
        <w:rPr>
          <w:rFonts w:ascii="Calibri" w:hAnsi="Calibri"/>
          <w:szCs w:val="22"/>
        </w:rPr>
        <w:t>Immersive</w:t>
      </w:r>
      <w:proofErr w:type="spellEnd"/>
      <w:r w:rsidRPr="00367328">
        <w:rPr>
          <w:rFonts w:ascii="Calibri" w:hAnsi="Calibri"/>
          <w:szCs w:val="22"/>
        </w:rPr>
        <w:t xml:space="preserve"> und motivieren</w:t>
      </w:r>
      <w:r w:rsidR="00BC6CFB">
        <w:rPr>
          <w:rFonts w:ascii="Calibri" w:hAnsi="Calibri"/>
          <w:szCs w:val="22"/>
        </w:rPr>
        <w:t>de Formen von virtuellem Lernen</w:t>
      </w:r>
      <w:r w:rsidRPr="00367328">
        <w:rPr>
          <w:rFonts w:ascii="Calibri" w:hAnsi="Calibri"/>
          <w:szCs w:val="22"/>
        </w:rPr>
        <w:t>”</w:t>
      </w:r>
    </w:p>
    <w:p w:rsidR="00367328" w:rsidRPr="000E03A2" w:rsidRDefault="00B25DAF" w:rsidP="00EB07AF">
      <w:pPr>
        <w:jc w:val="both"/>
        <w:rPr>
          <w:rFonts w:ascii="Calibri" w:hAnsi="Calibri"/>
          <w:szCs w:val="22"/>
        </w:rPr>
      </w:pPr>
      <w:r w:rsidRPr="000E03A2">
        <w:rPr>
          <w:rFonts w:ascii="Calibri" w:hAnsi="Calibri"/>
          <w:szCs w:val="22"/>
        </w:rPr>
        <w:t xml:space="preserve">Junge Generationen leiden oft durch ständige Ablenkungen durch Smartphones und Nachrichtenfluten an einer geringen Aufmerksamkeitsspanne. Sie sind oft schwer zu begeistern und zu motivieren. Gerade im Bereich der MINT-Fächer wäre es allerdings extrem wichtig diese Generationen von der Materie zu begeistern und diese gut in der Lehre zu vermitteln. Für diese Arbeit wurden </w:t>
      </w:r>
      <w:proofErr w:type="spellStart"/>
      <w:r w:rsidRPr="000E03A2">
        <w:rPr>
          <w:rFonts w:ascii="Calibri" w:hAnsi="Calibri"/>
          <w:szCs w:val="22"/>
        </w:rPr>
        <w:t>immersive</w:t>
      </w:r>
      <w:proofErr w:type="spellEnd"/>
      <w:r w:rsidRPr="000E03A2">
        <w:rPr>
          <w:rFonts w:ascii="Calibri" w:hAnsi="Calibri"/>
          <w:szCs w:val="22"/>
        </w:rPr>
        <w:t xml:space="preserve"> und motivierende digitale Umgebungen entwickelt und erforscht, um neue und innovative Arten des Lernens für genau diese Generationen aufzuzeigen. Mit </w:t>
      </w:r>
      <w:r w:rsidR="00B8379E" w:rsidRPr="000E03A2">
        <w:rPr>
          <w:rFonts w:ascii="Calibri" w:hAnsi="Calibri"/>
          <w:i/>
          <w:szCs w:val="22"/>
        </w:rPr>
        <w:t>„</w:t>
      </w:r>
      <w:proofErr w:type="spellStart"/>
      <w:r w:rsidRPr="000E03A2">
        <w:rPr>
          <w:rFonts w:ascii="Calibri" w:hAnsi="Calibri"/>
          <w:i/>
          <w:szCs w:val="22"/>
        </w:rPr>
        <w:t>Maroon</w:t>
      </w:r>
      <w:proofErr w:type="spellEnd"/>
      <w:r w:rsidR="00B8379E" w:rsidRPr="000E03A2">
        <w:rPr>
          <w:rFonts w:ascii="Calibri" w:hAnsi="Calibri"/>
          <w:i/>
          <w:szCs w:val="22"/>
        </w:rPr>
        <w:t>“</w:t>
      </w:r>
      <w:r w:rsidRPr="000E03A2">
        <w:rPr>
          <w:rFonts w:ascii="Calibri" w:hAnsi="Calibri"/>
          <w:szCs w:val="22"/>
        </w:rPr>
        <w:t xml:space="preserve"> ist ein virtuelles Lernlabor</w:t>
      </w:r>
      <w:r w:rsidR="003D7F66" w:rsidRPr="000E03A2">
        <w:rPr>
          <w:rFonts w:ascii="Calibri" w:hAnsi="Calibri"/>
          <w:szCs w:val="22"/>
        </w:rPr>
        <w:t xml:space="preserve"> entstanden</w:t>
      </w:r>
      <w:r w:rsidRPr="000E03A2">
        <w:rPr>
          <w:rFonts w:ascii="Calibri" w:hAnsi="Calibri"/>
          <w:szCs w:val="22"/>
        </w:rPr>
        <w:t>, das Nutzerinnen und Nutzer mittels Virtual Reality Brillen direkt in eine Lernumgebung einsteigen lässt, um beispielsweise Physik zu lernen. Virtual Reality kann helfen, dass Lernende in eine andere Welt eintauchen können in der noch keine Ablenkungen sind. Nutzerinnen und Nutzer fühlen sich, als wären sie in einem realen Physiklabor mit realen Experimenten und können auf natürlich Weise mit diesen interagieren. Im Bereich Physik können so Experimente durchgeführt werden, die sonst teuer, gefährlich oder aufwendig wären. Außerdem können komplizierte Phänomene besser erklärt werden, da durch Visualisierungen und Simulationen Unsichtbares sichtbares wird. Damit können beispielsweise Magnetfeldlinien sichtbar und erfahrbar gemacht werden. So können Lernende komplexe Formeln und deren Auswirkungen auf das physikalische Phänomen in einer sicheren, interaktiven, motivierenden und vor allem ablenkungsfreien Umgebung ausprobieren und spielerisch erlernen</w:t>
      </w:r>
      <w:r w:rsidR="00513FB2">
        <w:rPr>
          <w:rFonts w:ascii="Calibri" w:hAnsi="Calibri"/>
          <w:szCs w:val="22"/>
        </w:rPr>
        <w:t>.</w:t>
      </w:r>
    </w:p>
    <w:p w:rsidR="000D78C9" w:rsidRPr="00326DF0" w:rsidRDefault="00890D3A" w:rsidP="00890D3A">
      <w:pPr>
        <w:jc w:val="both"/>
        <w:rPr>
          <w:rFonts w:ascii="Calibri" w:hAnsi="Calibri" w:cs="Arial"/>
          <w:sz w:val="20"/>
        </w:rPr>
      </w:pPr>
      <w:r w:rsidRPr="00367328">
        <w:rPr>
          <w:i/>
          <w:iCs/>
          <w:sz w:val="18"/>
          <w:szCs w:val="18"/>
          <w:lang w:val="de-AT"/>
        </w:rPr>
        <w:br/>
      </w:r>
      <w:r w:rsidR="00316D27" w:rsidRPr="00326DF0">
        <w:rPr>
          <w:rFonts w:ascii="Calibri" w:hAnsi="Calibri" w:cs="Arial"/>
          <w:i/>
          <w:sz w:val="18"/>
          <w:szCs w:val="18"/>
        </w:rPr>
        <w:t>Ende der Aussendung</w:t>
      </w:r>
    </w:p>
    <w:sectPr w:rsidR="000D78C9" w:rsidRPr="00326DF0" w:rsidSect="006059B2">
      <w:headerReference w:type="even" r:id="rId8"/>
      <w:headerReference w:type="default" r:id="rId9"/>
      <w:footerReference w:type="even" r:id="rId10"/>
      <w:footerReference w:type="default" r:id="rId11"/>
      <w:headerReference w:type="first" r:id="rId12"/>
      <w:footerReference w:type="first" r:id="rId13"/>
      <w:pgSz w:w="11906" w:h="16838" w:code="9"/>
      <w:pgMar w:top="902" w:right="1418" w:bottom="1134" w:left="1418" w:header="709" w:footer="4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61" w:rsidRDefault="00686E61" w:rsidP="00493BEE">
      <w:pPr>
        <w:pStyle w:val="GZ-Ggst"/>
      </w:pPr>
      <w:r>
        <w:separator/>
      </w:r>
    </w:p>
  </w:endnote>
  <w:endnote w:type="continuationSeparator" w:id="0">
    <w:p w:rsidR="00686E61" w:rsidRDefault="00686E61" w:rsidP="00493BEE">
      <w:pPr>
        <w:pStyle w:val="GZ-Ggs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A7" w:rsidRDefault="003E26A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A7" w:rsidRDefault="003E26A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B4" w:rsidRPr="00C63AAE" w:rsidRDefault="007C23B4" w:rsidP="005526C4">
    <w:pPr>
      <w:pStyle w:val="Fuzeile"/>
      <w:spacing w:after="0" w:line="240" w:lineRule="auto"/>
      <w:ind w:right="360"/>
      <w:jc w:val="center"/>
      <w:rPr>
        <w:sz w:val="16"/>
        <w:szCs w:val="16"/>
        <w:lang w:val="de-AT"/>
      </w:rPr>
    </w:pPr>
    <w:r w:rsidRPr="00C63AAE">
      <w:rPr>
        <w:sz w:val="16"/>
        <w:szCs w:val="16"/>
      </w:rPr>
      <w:t xml:space="preserve">Öffentlichkeitsarbeit: </w:t>
    </w:r>
    <w:r w:rsidR="00B6323C">
      <w:rPr>
        <w:sz w:val="16"/>
        <w:szCs w:val="16"/>
        <w:lang w:val="de-AT"/>
      </w:rPr>
      <w:t>Markus Poleschinski</w:t>
    </w:r>
    <w:r w:rsidR="003E26A7">
      <w:rPr>
        <w:sz w:val="16"/>
        <w:szCs w:val="16"/>
        <w:lang w:val="de-AT"/>
      </w:rPr>
      <w:t>, Tel.: 0676</w:t>
    </w:r>
    <w:r w:rsidRPr="00C63AAE">
      <w:rPr>
        <w:sz w:val="16"/>
        <w:szCs w:val="16"/>
        <w:lang w:val="de-AT"/>
      </w:rPr>
      <w:t>/8</w:t>
    </w:r>
    <w:r w:rsidR="003E26A7">
      <w:rPr>
        <w:sz w:val="16"/>
        <w:szCs w:val="16"/>
        <w:lang w:val="de-AT"/>
      </w:rPr>
      <w:t>666</w:t>
    </w:r>
    <w:r w:rsidRPr="00C63AAE">
      <w:rPr>
        <w:sz w:val="16"/>
        <w:szCs w:val="16"/>
        <w:lang w:val="de-AT"/>
      </w:rPr>
      <w:t>-</w:t>
    </w:r>
    <w:r w:rsidR="00B6323C">
      <w:rPr>
        <w:sz w:val="16"/>
        <w:szCs w:val="16"/>
        <w:lang w:val="de-AT"/>
      </w:rPr>
      <w:t>4515</w:t>
    </w:r>
    <w:r w:rsidRPr="00C63AAE">
      <w:rPr>
        <w:sz w:val="16"/>
        <w:szCs w:val="16"/>
        <w:lang w:val="de-AT"/>
      </w:rPr>
      <w:t>, Fax: 0316/877-</w:t>
    </w:r>
    <w:r>
      <w:rPr>
        <w:sz w:val="16"/>
        <w:szCs w:val="16"/>
        <w:lang w:val="de-AT"/>
      </w:rPr>
      <w:t>4383</w:t>
    </w:r>
    <w:r w:rsidRPr="00C63AAE">
      <w:rPr>
        <w:sz w:val="16"/>
        <w:szCs w:val="16"/>
        <w:lang w:val="de-AT"/>
      </w:rPr>
      <w:t>,</w:t>
    </w:r>
  </w:p>
  <w:p w:rsidR="007C23B4" w:rsidRDefault="007C23B4" w:rsidP="005526C4">
    <w:pPr>
      <w:pStyle w:val="Fuzeile"/>
      <w:spacing w:after="0" w:line="240" w:lineRule="auto"/>
      <w:jc w:val="center"/>
      <w:rPr>
        <w:sz w:val="16"/>
        <w:szCs w:val="16"/>
        <w:lang w:val="it-IT"/>
      </w:rPr>
    </w:pPr>
    <w:r w:rsidRPr="00C63AAE">
      <w:rPr>
        <w:sz w:val="16"/>
        <w:szCs w:val="16"/>
        <w:lang w:val="it-IT"/>
      </w:rPr>
      <w:t xml:space="preserve">E-Mail: </w:t>
    </w:r>
    <w:r w:rsidR="00B6323C">
      <w:rPr>
        <w:sz w:val="16"/>
        <w:szCs w:val="16"/>
        <w:lang w:val="it-IT"/>
      </w:rPr>
      <w:t>markus.poleschinski</w:t>
    </w:r>
    <w:r w:rsidRPr="006059B2">
      <w:rPr>
        <w:sz w:val="16"/>
        <w:szCs w:val="16"/>
        <w:lang w:val="it-IT"/>
      </w:rPr>
      <w:t>@stmk.gv.at</w:t>
    </w:r>
  </w:p>
  <w:p w:rsidR="007C23B4" w:rsidRPr="006059B2" w:rsidRDefault="007C23B4" w:rsidP="006059B2">
    <w:pPr>
      <w:pStyle w:val="Fuzeile"/>
      <w:spacing w:after="0" w:line="240" w:lineRule="auto"/>
      <w:jc w:val="right"/>
      <w:rPr>
        <w:sz w:val="16"/>
        <w:szCs w:val="16"/>
        <w:lang w:val="it-IT"/>
      </w:rPr>
    </w:pPr>
    <w:r w:rsidRPr="006059B2">
      <w:rPr>
        <w:rStyle w:val="Seitenzahl"/>
        <w:sz w:val="16"/>
        <w:szCs w:val="16"/>
      </w:rPr>
      <w:fldChar w:fldCharType="begin"/>
    </w:r>
    <w:r w:rsidRPr="006059B2">
      <w:rPr>
        <w:rStyle w:val="Seitenzahl"/>
        <w:sz w:val="16"/>
        <w:szCs w:val="16"/>
      </w:rPr>
      <w:instrText xml:space="preserve"> PAGE </w:instrText>
    </w:r>
    <w:r w:rsidRPr="006059B2">
      <w:rPr>
        <w:rStyle w:val="Seitenzahl"/>
        <w:sz w:val="16"/>
        <w:szCs w:val="16"/>
      </w:rPr>
      <w:fldChar w:fldCharType="separate"/>
    </w:r>
    <w:r w:rsidR="00A710BF">
      <w:rPr>
        <w:rStyle w:val="Seitenzahl"/>
        <w:noProof/>
        <w:sz w:val="16"/>
        <w:szCs w:val="16"/>
      </w:rPr>
      <w:t>1</w:t>
    </w:r>
    <w:r w:rsidRPr="006059B2">
      <w:rPr>
        <w:rStyle w:val="Seitenzah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61" w:rsidRDefault="00686E61" w:rsidP="00493BEE">
      <w:pPr>
        <w:pStyle w:val="GZ-Ggst"/>
      </w:pPr>
      <w:r>
        <w:separator/>
      </w:r>
    </w:p>
  </w:footnote>
  <w:footnote w:type="continuationSeparator" w:id="0">
    <w:p w:rsidR="00686E61" w:rsidRDefault="00686E61" w:rsidP="00493BEE">
      <w:pPr>
        <w:pStyle w:val="GZ-Ggs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A7" w:rsidRDefault="003E26A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6A7" w:rsidRDefault="003E26A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0" w:type="dxa"/>
      <w:tblLayout w:type="fixed"/>
      <w:tblCellMar>
        <w:left w:w="14" w:type="dxa"/>
        <w:right w:w="14" w:type="dxa"/>
      </w:tblCellMar>
      <w:tblLook w:val="0000" w:firstRow="0" w:lastRow="0" w:firstColumn="0" w:lastColumn="0" w:noHBand="0" w:noVBand="0"/>
    </w:tblPr>
    <w:tblGrid>
      <w:gridCol w:w="6125"/>
      <w:gridCol w:w="3345"/>
    </w:tblGrid>
    <w:tr w:rsidR="007C23B4" w:rsidRPr="00F92638">
      <w:trPr>
        <w:trHeight w:hRule="exact" w:val="1236"/>
      </w:trPr>
      <w:tc>
        <w:tcPr>
          <w:tcW w:w="6125" w:type="dxa"/>
          <w:tcBorders>
            <w:bottom w:val="single" w:sz="6" w:space="0" w:color="auto"/>
          </w:tcBorders>
        </w:tcPr>
        <w:p w:rsidR="007C23B4" w:rsidRPr="00F92638" w:rsidRDefault="007C23B4" w:rsidP="00294247">
          <w:pPr>
            <w:pStyle w:val="Amtskopf"/>
            <w:rPr>
              <w:caps w:val="0"/>
            </w:rPr>
          </w:pPr>
        </w:p>
        <w:p w:rsidR="007C23B4" w:rsidRPr="00F92638" w:rsidRDefault="00F92638" w:rsidP="002417B0">
          <w:pPr>
            <w:pStyle w:val="Amtskopf"/>
            <w:spacing w:before="0"/>
            <w:rPr>
              <w:caps w:val="0"/>
            </w:rPr>
          </w:pPr>
          <w:r>
            <w:rPr>
              <w:caps w:val="0"/>
            </w:rPr>
            <w:t>Landesrätin</w:t>
          </w:r>
          <w:r w:rsidR="007C23B4" w:rsidRPr="00F92638">
            <w:rPr>
              <w:caps w:val="0"/>
            </w:rPr>
            <w:t xml:space="preserve"> </w:t>
          </w:r>
          <w:r w:rsidRPr="00F92638">
            <w:rPr>
              <w:caps w:val="0"/>
            </w:rPr>
            <w:t>B</w:t>
          </w:r>
          <w:r>
            <w:rPr>
              <w:caps w:val="0"/>
            </w:rPr>
            <w:t>arbara</w:t>
          </w:r>
          <w:r w:rsidRPr="00F92638">
            <w:rPr>
              <w:caps w:val="0"/>
            </w:rPr>
            <w:t xml:space="preserve"> E</w:t>
          </w:r>
          <w:r>
            <w:rPr>
              <w:caps w:val="0"/>
            </w:rPr>
            <w:t>ibinger</w:t>
          </w:r>
          <w:r w:rsidRPr="00F92638">
            <w:rPr>
              <w:caps w:val="0"/>
            </w:rPr>
            <w:t>-M</w:t>
          </w:r>
          <w:r>
            <w:rPr>
              <w:caps w:val="0"/>
            </w:rPr>
            <w:t>iedl</w:t>
          </w:r>
        </w:p>
      </w:tc>
      <w:tc>
        <w:tcPr>
          <w:tcW w:w="3345" w:type="dxa"/>
          <w:tcBorders>
            <w:bottom w:val="single" w:sz="6" w:space="0" w:color="auto"/>
          </w:tcBorders>
        </w:tcPr>
        <w:p w:rsidR="007C23B4" w:rsidRPr="00F92638" w:rsidRDefault="0003125E" w:rsidP="00294247">
          <w:pPr>
            <w:spacing w:before="40"/>
            <w:ind w:right="-11"/>
            <w:jc w:val="right"/>
          </w:pPr>
          <w:r w:rsidRPr="00F92638">
            <w:rPr>
              <w:noProof/>
            </w:rPr>
            <w:drawing>
              <wp:inline distT="0" distB="0" distL="0" distR="0">
                <wp:extent cx="1943100" cy="7810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81050"/>
                        </a:xfrm>
                        <a:prstGeom prst="rect">
                          <a:avLst/>
                        </a:prstGeom>
                        <a:noFill/>
                        <a:ln>
                          <a:noFill/>
                        </a:ln>
                      </pic:spPr>
                    </pic:pic>
                  </a:graphicData>
                </a:graphic>
              </wp:inline>
            </w:drawing>
          </w:r>
        </w:p>
      </w:tc>
    </w:tr>
  </w:tbl>
  <w:p w:rsidR="007C23B4" w:rsidRPr="00303200" w:rsidRDefault="009701FA" w:rsidP="009701FA">
    <w:pPr>
      <w:pStyle w:val="Abteilung"/>
      <w:numPr>
        <w:ilvl w:val="0"/>
        <w:numId w:val="1"/>
      </w:numPr>
      <w:pBdr>
        <w:bottom w:val="single" w:sz="4" w:space="1" w:color="auto"/>
      </w:pBdr>
      <w:tabs>
        <w:tab w:val="clear" w:pos="720"/>
        <w:tab w:val="left" w:pos="6521"/>
      </w:tabs>
      <w:spacing w:before="120" w:line="240" w:lineRule="auto"/>
      <w:ind w:left="6521" w:right="-379" w:hanging="310"/>
    </w:pPr>
    <w:bookmarkStart w:id="1" w:name="Dienststellenblock"/>
    <w:r>
      <w:t xml:space="preserve"> </w:t>
    </w:r>
    <w:r w:rsidR="007C23B4" w:rsidRPr="00303200">
      <w:t>W</w:t>
    </w:r>
    <w:r w:rsidR="007C23B4" w:rsidRPr="00303200">
      <w:rPr>
        <w:spacing w:val="-6"/>
        <w:sz w:val="20"/>
      </w:rPr>
      <w:t>irtschaft,</w:t>
    </w:r>
    <w:r w:rsidR="00E2367D" w:rsidRPr="00303200">
      <w:rPr>
        <w:spacing w:val="-6"/>
        <w:sz w:val="20"/>
      </w:rPr>
      <w:t xml:space="preserve"> </w:t>
    </w:r>
    <w:r w:rsidR="008E1EBB">
      <w:rPr>
        <w:spacing w:val="-6"/>
        <w:sz w:val="20"/>
      </w:rPr>
      <w:t>Tourismus,</w:t>
    </w:r>
    <w:r>
      <w:rPr>
        <w:spacing w:val="-6"/>
        <w:sz w:val="20"/>
      </w:rPr>
      <w:t xml:space="preserve"> Europa,</w:t>
    </w:r>
    <w:r w:rsidR="006B1543">
      <w:rPr>
        <w:spacing w:val="-6"/>
        <w:sz w:val="20"/>
      </w:rPr>
      <w:br/>
    </w:r>
    <w:bookmarkEnd w:id="1"/>
    <w:r>
      <w:rPr>
        <w:spacing w:val="-6"/>
        <w:sz w:val="20"/>
      </w:rPr>
      <w:t xml:space="preserve">  Wissenschaft und Forschung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D4F5D"/>
    <w:multiLevelType w:val="hybridMultilevel"/>
    <w:tmpl w:val="E4FE94D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C66C9E"/>
    <w:multiLevelType w:val="hybridMultilevel"/>
    <w:tmpl w:val="4A261DF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524CBA"/>
    <w:multiLevelType w:val="hybridMultilevel"/>
    <w:tmpl w:val="A3A2EFAE"/>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DF7376"/>
    <w:multiLevelType w:val="hybridMultilevel"/>
    <w:tmpl w:val="9942FDCC"/>
    <w:lvl w:ilvl="0" w:tplc="0C07000B">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BF4E72"/>
    <w:multiLevelType w:val="hybridMultilevel"/>
    <w:tmpl w:val="7B805832"/>
    <w:lvl w:ilvl="0" w:tplc="C7D84828">
      <w:start w:val="29"/>
      <w:numFmt w:val="bullet"/>
      <w:lvlText w:val=""/>
      <w:lvlJc w:val="left"/>
      <w:pPr>
        <w:tabs>
          <w:tab w:val="num" w:pos="720"/>
        </w:tabs>
        <w:ind w:left="720" w:hanging="360"/>
      </w:pPr>
      <w:rPr>
        <w:rFonts w:ascii="Wingdings" w:eastAsia="Times New Roman" w:hAnsi="Wingdings" w:cs="Times New Roman" w:hint="default"/>
        <w:sz w:val="22"/>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AD6187"/>
    <w:multiLevelType w:val="hybridMultilevel"/>
    <w:tmpl w:val="A2309E9E"/>
    <w:lvl w:ilvl="0" w:tplc="0C07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B16705"/>
    <w:multiLevelType w:val="hybridMultilevel"/>
    <w:tmpl w:val="F94C8A2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2C7BBC"/>
    <w:multiLevelType w:val="hybridMultilevel"/>
    <w:tmpl w:val="A052EF2A"/>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36F22"/>
    <w:multiLevelType w:val="hybridMultilevel"/>
    <w:tmpl w:val="0EC032BE"/>
    <w:lvl w:ilvl="0" w:tplc="6D2E20CC">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360"/>
        </w:tabs>
        <w:ind w:left="360" w:hanging="360"/>
      </w:pPr>
      <w:rPr>
        <w:rFonts w:ascii="Courier New" w:hAnsi="Courier New" w:cs="Courier New" w:hint="default"/>
      </w:rPr>
    </w:lvl>
    <w:lvl w:ilvl="2" w:tplc="04070005">
      <w:start w:val="1"/>
      <w:numFmt w:val="bullet"/>
      <w:lvlText w:val=""/>
      <w:lvlJc w:val="left"/>
      <w:pPr>
        <w:tabs>
          <w:tab w:val="num" w:pos="1080"/>
        </w:tabs>
        <w:ind w:left="1080" w:hanging="360"/>
      </w:pPr>
      <w:rPr>
        <w:rFonts w:ascii="Wingdings" w:hAnsi="Wingdings" w:hint="default"/>
      </w:rPr>
    </w:lvl>
    <w:lvl w:ilvl="3" w:tplc="04070001">
      <w:start w:val="1"/>
      <w:numFmt w:val="bullet"/>
      <w:lvlText w:val=""/>
      <w:lvlJc w:val="left"/>
      <w:pPr>
        <w:tabs>
          <w:tab w:val="num" w:pos="1800"/>
        </w:tabs>
        <w:ind w:left="1800" w:hanging="360"/>
      </w:pPr>
      <w:rPr>
        <w:rFonts w:ascii="Symbol" w:hAnsi="Symbol" w:hint="default"/>
      </w:rPr>
    </w:lvl>
    <w:lvl w:ilvl="4" w:tplc="04070003" w:tentative="1">
      <w:start w:val="1"/>
      <w:numFmt w:val="bullet"/>
      <w:lvlText w:val="o"/>
      <w:lvlJc w:val="left"/>
      <w:pPr>
        <w:tabs>
          <w:tab w:val="num" w:pos="2520"/>
        </w:tabs>
        <w:ind w:left="2520" w:hanging="360"/>
      </w:pPr>
      <w:rPr>
        <w:rFonts w:ascii="Courier New" w:hAnsi="Courier New" w:cs="Courier New" w:hint="default"/>
      </w:rPr>
    </w:lvl>
    <w:lvl w:ilvl="5" w:tplc="04070005" w:tentative="1">
      <w:start w:val="1"/>
      <w:numFmt w:val="bullet"/>
      <w:lvlText w:val=""/>
      <w:lvlJc w:val="left"/>
      <w:pPr>
        <w:tabs>
          <w:tab w:val="num" w:pos="3240"/>
        </w:tabs>
        <w:ind w:left="3240" w:hanging="360"/>
      </w:pPr>
      <w:rPr>
        <w:rFonts w:ascii="Wingdings" w:hAnsi="Wingdings" w:hint="default"/>
      </w:rPr>
    </w:lvl>
    <w:lvl w:ilvl="6" w:tplc="04070001" w:tentative="1">
      <w:start w:val="1"/>
      <w:numFmt w:val="bullet"/>
      <w:lvlText w:val=""/>
      <w:lvlJc w:val="left"/>
      <w:pPr>
        <w:tabs>
          <w:tab w:val="num" w:pos="3960"/>
        </w:tabs>
        <w:ind w:left="3960" w:hanging="360"/>
      </w:pPr>
      <w:rPr>
        <w:rFonts w:ascii="Symbol" w:hAnsi="Symbol" w:hint="default"/>
      </w:rPr>
    </w:lvl>
    <w:lvl w:ilvl="7" w:tplc="04070003" w:tentative="1">
      <w:start w:val="1"/>
      <w:numFmt w:val="bullet"/>
      <w:lvlText w:val="o"/>
      <w:lvlJc w:val="left"/>
      <w:pPr>
        <w:tabs>
          <w:tab w:val="num" w:pos="4680"/>
        </w:tabs>
        <w:ind w:left="4680" w:hanging="360"/>
      </w:pPr>
      <w:rPr>
        <w:rFonts w:ascii="Courier New" w:hAnsi="Courier New" w:cs="Courier New" w:hint="default"/>
      </w:rPr>
    </w:lvl>
    <w:lvl w:ilvl="8" w:tplc="04070005" w:tentative="1">
      <w:start w:val="1"/>
      <w:numFmt w:val="bullet"/>
      <w:lvlText w:val=""/>
      <w:lvlJc w:val="left"/>
      <w:pPr>
        <w:tabs>
          <w:tab w:val="num" w:pos="5400"/>
        </w:tabs>
        <w:ind w:left="540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6C4"/>
    <w:rsid w:val="00001A59"/>
    <w:rsid w:val="00005256"/>
    <w:rsid w:val="00012328"/>
    <w:rsid w:val="00022CF2"/>
    <w:rsid w:val="0003125E"/>
    <w:rsid w:val="00032F9A"/>
    <w:rsid w:val="00042830"/>
    <w:rsid w:val="00045A2B"/>
    <w:rsid w:val="000540F3"/>
    <w:rsid w:val="0005780B"/>
    <w:rsid w:val="00075D23"/>
    <w:rsid w:val="00085BC7"/>
    <w:rsid w:val="00086D1A"/>
    <w:rsid w:val="0009196B"/>
    <w:rsid w:val="000A1741"/>
    <w:rsid w:val="000A342F"/>
    <w:rsid w:val="000B1E7B"/>
    <w:rsid w:val="000C0605"/>
    <w:rsid w:val="000D78C9"/>
    <w:rsid w:val="000E03A2"/>
    <w:rsid w:val="00111E10"/>
    <w:rsid w:val="00116672"/>
    <w:rsid w:val="0011753A"/>
    <w:rsid w:val="00137530"/>
    <w:rsid w:val="00150E72"/>
    <w:rsid w:val="00156DF6"/>
    <w:rsid w:val="001720DB"/>
    <w:rsid w:val="001B574C"/>
    <w:rsid w:val="001B5B43"/>
    <w:rsid w:val="001C1490"/>
    <w:rsid w:val="001C7E84"/>
    <w:rsid w:val="001D7FE3"/>
    <w:rsid w:val="001E7FCB"/>
    <w:rsid w:val="001F0DA2"/>
    <w:rsid w:val="001F2DDA"/>
    <w:rsid w:val="00217A44"/>
    <w:rsid w:val="00221DFA"/>
    <w:rsid w:val="00227591"/>
    <w:rsid w:val="00233414"/>
    <w:rsid w:val="00233970"/>
    <w:rsid w:val="00237712"/>
    <w:rsid w:val="002417B0"/>
    <w:rsid w:val="002428EE"/>
    <w:rsid w:val="00254A13"/>
    <w:rsid w:val="00265223"/>
    <w:rsid w:val="002735F6"/>
    <w:rsid w:val="002762FA"/>
    <w:rsid w:val="00283898"/>
    <w:rsid w:val="00292F77"/>
    <w:rsid w:val="00294247"/>
    <w:rsid w:val="002A18C4"/>
    <w:rsid w:val="002A1B9E"/>
    <w:rsid w:val="002A3C06"/>
    <w:rsid w:val="002D2B21"/>
    <w:rsid w:val="002D4D9F"/>
    <w:rsid w:val="002E4563"/>
    <w:rsid w:val="002E7343"/>
    <w:rsid w:val="002E7514"/>
    <w:rsid w:val="00303200"/>
    <w:rsid w:val="00304208"/>
    <w:rsid w:val="003140AA"/>
    <w:rsid w:val="00316D27"/>
    <w:rsid w:val="00326DF0"/>
    <w:rsid w:val="0033075E"/>
    <w:rsid w:val="00332ED0"/>
    <w:rsid w:val="00333948"/>
    <w:rsid w:val="00337448"/>
    <w:rsid w:val="00353CED"/>
    <w:rsid w:val="003618BB"/>
    <w:rsid w:val="00367328"/>
    <w:rsid w:val="003710BA"/>
    <w:rsid w:val="00382298"/>
    <w:rsid w:val="003A4B8D"/>
    <w:rsid w:val="003B1E5A"/>
    <w:rsid w:val="003D0777"/>
    <w:rsid w:val="003D104C"/>
    <w:rsid w:val="003D1940"/>
    <w:rsid w:val="003D3D54"/>
    <w:rsid w:val="003D4474"/>
    <w:rsid w:val="003D7F66"/>
    <w:rsid w:val="003E26A7"/>
    <w:rsid w:val="004032B5"/>
    <w:rsid w:val="00410630"/>
    <w:rsid w:val="00446799"/>
    <w:rsid w:val="0047302A"/>
    <w:rsid w:val="004851D0"/>
    <w:rsid w:val="0048578C"/>
    <w:rsid w:val="00493BEE"/>
    <w:rsid w:val="00494EC6"/>
    <w:rsid w:val="004A3EC3"/>
    <w:rsid w:val="004B451B"/>
    <w:rsid w:val="004C30BC"/>
    <w:rsid w:val="004C6386"/>
    <w:rsid w:val="004D011D"/>
    <w:rsid w:val="004D1360"/>
    <w:rsid w:val="004D139B"/>
    <w:rsid w:val="004D5A7E"/>
    <w:rsid w:val="004E083B"/>
    <w:rsid w:val="004E6229"/>
    <w:rsid w:val="004F4D32"/>
    <w:rsid w:val="00513FB2"/>
    <w:rsid w:val="00522F08"/>
    <w:rsid w:val="00526BF2"/>
    <w:rsid w:val="00530279"/>
    <w:rsid w:val="00530684"/>
    <w:rsid w:val="0053426A"/>
    <w:rsid w:val="005445A8"/>
    <w:rsid w:val="005526C4"/>
    <w:rsid w:val="00562EEF"/>
    <w:rsid w:val="005660CB"/>
    <w:rsid w:val="00566C25"/>
    <w:rsid w:val="0056729E"/>
    <w:rsid w:val="0058575C"/>
    <w:rsid w:val="005A4B98"/>
    <w:rsid w:val="005A71B7"/>
    <w:rsid w:val="005D653E"/>
    <w:rsid w:val="005D7C07"/>
    <w:rsid w:val="005E39F7"/>
    <w:rsid w:val="005E53B4"/>
    <w:rsid w:val="005E55E9"/>
    <w:rsid w:val="005F3DF5"/>
    <w:rsid w:val="005F4365"/>
    <w:rsid w:val="006054E1"/>
    <w:rsid w:val="006059B2"/>
    <w:rsid w:val="00607EF2"/>
    <w:rsid w:val="00633F3F"/>
    <w:rsid w:val="0065081B"/>
    <w:rsid w:val="00656426"/>
    <w:rsid w:val="00665394"/>
    <w:rsid w:val="00666D5E"/>
    <w:rsid w:val="00686E61"/>
    <w:rsid w:val="006A0E0A"/>
    <w:rsid w:val="006B1543"/>
    <w:rsid w:val="006D57D4"/>
    <w:rsid w:val="0070057C"/>
    <w:rsid w:val="007119E1"/>
    <w:rsid w:val="00714E6A"/>
    <w:rsid w:val="00716394"/>
    <w:rsid w:val="00727F77"/>
    <w:rsid w:val="00730951"/>
    <w:rsid w:val="00734E1C"/>
    <w:rsid w:val="00735B9E"/>
    <w:rsid w:val="00736813"/>
    <w:rsid w:val="00740031"/>
    <w:rsid w:val="00751679"/>
    <w:rsid w:val="007516AC"/>
    <w:rsid w:val="00765729"/>
    <w:rsid w:val="007832EA"/>
    <w:rsid w:val="0078538A"/>
    <w:rsid w:val="00795E67"/>
    <w:rsid w:val="007A3C15"/>
    <w:rsid w:val="007A7290"/>
    <w:rsid w:val="007B0D9A"/>
    <w:rsid w:val="007B0FC6"/>
    <w:rsid w:val="007B28D5"/>
    <w:rsid w:val="007C23B4"/>
    <w:rsid w:val="007C2751"/>
    <w:rsid w:val="007E4330"/>
    <w:rsid w:val="007E6B29"/>
    <w:rsid w:val="00821B36"/>
    <w:rsid w:val="00822736"/>
    <w:rsid w:val="00822E42"/>
    <w:rsid w:val="00825E2A"/>
    <w:rsid w:val="00856867"/>
    <w:rsid w:val="00861A59"/>
    <w:rsid w:val="008673B8"/>
    <w:rsid w:val="00885566"/>
    <w:rsid w:val="00890B5A"/>
    <w:rsid w:val="00890D3A"/>
    <w:rsid w:val="008A249A"/>
    <w:rsid w:val="008C299F"/>
    <w:rsid w:val="008C5BE3"/>
    <w:rsid w:val="008D098D"/>
    <w:rsid w:val="008E1BB4"/>
    <w:rsid w:val="008E1EBB"/>
    <w:rsid w:val="008E42C7"/>
    <w:rsid w:val="008F740C"/>
    <w:rsid w:val="00923A8A"/>
    <w:rsid w:val="00927711"/>
    <w:rsid w:val="00931991"/>
    <w:rsid w:val="00954965"/>
    <w:rsid w:val="00966703"/>
    <w:rsid w:val="009701FA"/>
    <w:rsid w:val="00984760"/>
    <w:rsid w:val="0099616D"/>
    <w:rsid w:val="009A1BD7"/>
    <w:rsid w:val="009A258E"/>
    <w:rsid w:val="009A2970"/>
    <w:rsid w:val="009C0B0D"/>
    <w:rsid w:val="009C6A36"/>
    <w:rsid w:val="009C7182"/>
    <w:rsid w:val="009D20B3"/>
    <w:rsid w:val="009D3DCA"/>
    <w:rsid w:val="009F775E"/>
    <w:rsid w:val="00A35216"/>
    <w:rsid w:val="00A37320"/>
    <w:rsid w:val="00A4545A"/>
    <w:rsid w:val="00A60D33"/>
    <w:rsid w:val="00A708C9"/>
    <w:rsid w:val="00A710BF"/>
    <w:rsid w:val="00A74D21"/>
    <w:rsid w:val="00A90DCC"/>
    <w:rsid w:val="00A954EC"/>
    <w:rsid w:val="00AA16FA"/>
    <w:rsid w:val="00AB3DAF"/>
    <w:rsid w:val="00AC32F4"/>
    <w:rsid w:val="00AF48AE"/>
    <w:rsid w:val="00B24D2A"/>
    <w:rsid w:val="00B25DAF"/>
    <w:rsid w:val="00B25FB0"/>
    <w:rsid w:val="00B27A7D"/>
    <w:rsid w:val="00B3597B"/>
    <w:rsid w:val="00B449DB"/>
    <w:rsid w:val="00B4570C"/>
    <w:rsid w:val="00B6323C"/>
    <w:rsid w:val="00B63438"/>
    <w:rsid w:val="00B719DE"/>
    <w:rsid w:val="00B814CD"/>
    <w:rsid w:val="00B823CD"/>
    <w:rsid w:val="00B8379E"/>
    <w:rsid w:val="00BA7B01"/>
    <w:rsid w:val="00BB1278"/>
    <w:rsid w:val="00BB5E97"/>
    <w:rsid w:val="00BB5FC2"/>
    <w:rsid w:val="00BC3F86"/>
    <w:rsid w:val="00BC6CAB"/>
    <w:rsid w:val="00BC6CFB"/>
    <w:rsid w:val="00BC7F14"/>
    <w:rsid w:val="00BD7477"/>
    <w:rsid w:val="00BF0C5C"/>
    <w:rsid w:val="00BF554F"/>
    <w:rsid w:val="00BF57C4"/>
    <w:rsid w:val="00C1160D"/>
    <w:rsid w:val="00C148CD"/>
    <w:rsid w:val="00C35606"/>
    <w:rsid w:val="00C36E78"/>
    <w:rsid w:val="00C40217"/>
    <w:rsid w:val="00C470D0"/>
    <w:rsid w:val="00C53061"/>
    <w:rsid w:val="00C549D8"/>
    <w:rsid w:val="00C62304"/>
    <w:rsid w:val="00C63AAE"/>
    <w:rsid w:val="00C74ED9"/>
    <w:rsid w:val="00C80EF1"/>
    <w:rsid w:val="00C866B7"/>
    <w:rsid w:val="00C90561"/>
    <w:rsid w:val="00C922CA"/>
    <w:rsid w:val="00CB2BA1"/>
    <w:rsid w:val="00CC2A64"/>
    <w:rsid w:val="00CD62C7"/>
    <w:rsid w:val="00CF2C5C"/>
    <w:rsid w:val="00D117B3"/>
    <w:rsid w:val="00D17807"/>
    <w:rsid w:val="00D32772"/>
    <w:rsid w:val="00D343D8"/>
    <w:rsid w:val="00D42578"/>
    <w:rsid w:val="00D61952"/>
    <w:rsid w:val="00D62436"/>
    <w:rsid w:val="00D72C2C"/>
    <w:rsid w:val="00D908A9"/>
    <w:rsid w:val="00D97189"/>
    <w:rsid w:val="00DB3D24"/>
    <w:rsid w:val="00DC7A92"/>
    <w:rsid w:val="00DD6C87"/>
    <w:rsid w:val="00DE5C66"/>
    <w:rsid w:val="00E00D36"/>
    <w:rsid w:val="00E06BD7"/>
    <w:rsid w:val="00E1212C"/>
    <w:rsid w:val="00E2367D"/>
    <w:rsid w:val="00E31F16"/>
    <w:rsid w:val="00E372A0"/>
    <w:rsid w:val="00E43774"/>
    <w:rsid w:val="00E573D1"/>
    <w:rsid w:val="00E833BA"/>
    <w:rsid w:val="00E91782"/>
    <w:rsid w:val="00E93657"/>
    <w:rsid w:val="00E9734B"/>
    <w:rsid w:val="00EA7006"/>
    <w:rsid w:val="00EB07AF"/>
    <w:rsid w:val="00EB0CCA"/>
    <w:rsid w:val="00EC4A24"/>
    <w:rsid w:val="00EE446A"/>
    <w:rsid w:val="00F00DFF"/>
    <w:rsid w:val="00F05331"/>
    <w:rsid w:val="00F32A05"/>
    <w:rsid w:val="00F35CBF"/>
    <w:rsid w:val="00F378F8"/>
    <w:rsid w:val="00F4289F"/>
    <w:rsid w:val="00F57055"/>
    <w:rsid w:val="00F60D00"/>
    <w:rsid w:val="00F623F2"/>
    <w:rsid w:val="00F67678"/>
    <w:rsid w:val="00F718CB"/>
    <w:rsid w:val="00F9061C"/>
    <w:rsid w:val="00F92638"/>
    <w:rsid w:val="00FA5FF6"/>
    <w:rsid w:val="00FB1B79"/>
    <w:rsid w:val="00FB4695"/>
    <w:rsid w:val="00FB47E5"/>
    <w:rsid w:val="00FC20A7"/>
    <w:rsid w:val="00FC64CA"/>
    <w:rsid w:val="00FD49EE"/>
    <w:rsid w:val="00FE78FC"/>
    <w:rsid w:val="00FF2D9C"/>
    <w:rsid w:val="00FF2DFB"/>
    <w:rsid w:val="00FF3432"/>
    <w:rsid w:val="00FF5B35"/>
    <w:rsid w:val="00FF69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EEE5241F-CB8D-448D-828E-1F8A5490B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0057C"/>
    <w:pPr>
      <w:spacing w:after="120" w:line="300" w:lineRule="atLeast"/>
    </w:pPr>
    <w:rPr>
      <w:rFonts w:ascii="Arial" w:hAnsi="Arial"/>
      <w:sz w:val="22"/>
    </w:rPr>
  </w:style>
  <w:style w:type="paragraph" w:styleId="berschrift1">
    <w:name w:val="heading 1"/>
    <w:basedOn w:val="Standard"/>
    <w:next w:val="Standard"/>
    <w:qFormat/>
    <w:rsid w:val="0011753A"/>
    <w:pPr>
      <w:keepNext/>
      <w:spacing w:after="0" w:line="240" w:lineRule="auto"/>
      <w:outlineLvl w:val="0"/>
    </w:pPr>
    <w:rPr>
      <w:rFonts w:cs="Arial"/>
      <w:b/>
      <w:bCs/>
      <w:sz w:val="24"/>
      <w:szCs w:val="24"/>
      <w:lang w:val="de-AT"/>
    </w:rPr>
  </w:style>
  <w:style w:type="paragraph" w:styleId="berschrift3">
    <w:name w:val="heading 3"/>
    <w:basedOn w:val="Standard"/>
    <w:next w:val="Standard"/>
    <w:qFormat/>
    <w:rsid w:val="00FB47E5"/>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skopf">
    <w:name w:val="Amtskopf"/>
    <w:rsid w:val="0070057C"/>
    <w:pPr>
      <w:spacing w:before="720"/>
    </w:pPr>
    <w:rPr>
      <w:rFonts w:ascii="Arial" w:hAnsi="Arial"/>
      <w:caps/>
      <w:noProof/>
      <w:spacing w:val="6"/>
      <w:lang w:val="de-AT"/>
    </w:rPr>
  </w:style>
  <w:style w:type="paragraph" w:customStyle="1" w:styleId="Abteilung">
    <w:name w:val="Abteilung"/>
    <w:rsid w:val="0070057C"/>
    <w:pPr>
      <w:spacing w:before="100" w:line="240" w:lineRule="exact"/>
      <w:ind w:left="301" w:hanging="301"/>
    </w:pPr>
    <w:rPr>
      <w:rFonts w:ascii="Arial" w:hAnsi="Arial"/>
      <w:b/>
      <w:noProof/>
      <w:sz w:val="22"/>
      <w:lang w:val="de-AT"/>
    </w:rPr>
  </w:style>
  <w:style w:type="paragraph" w:customStyle="1" w:styleId="Bearbeiterinfo">
    <w:name w:val="Bearbeiterinfo"/>
    <w:rsid w:val="00927711"/>
    <w:pPr>
      <w:tabs>
        <w:tab w:val="left" w:pos="454"/>
      </w:tabs>
      <w:spacing w:before="180" w:after="160" w:line="240" w:lineRule="exact"/>
    </w:pPr>
    <w:rPr>
      <w:rFonts w:ascii="Arial" w:hAnsi="Arial"/>
      <w:noProof/>
      <w:sz w:val="18"/>
      <w:lang w:val="de-AT"/>
    </w:rPr>
  </w:style>
  <w:style w:type="paragraph" w:customStyle="1" w:styleId="GZ-Ggst">
    <w:name w:val="GZ-Ggst"/>
    <w:basedOn w:val="Standard"/>
    <w:rsid w:val="00927711"/>
    <w:pPr>
      <w:spacing w:line="280" w:lineRule="exact"/>
    </w:pPr>
  </w:style>
  <w:style w:type="paragraph" w:styleId="Kopfzeile">
    <w:name w:val="header"/>
    <w:basedOn w:val="Standard"/>
    <w:rsid w:val="00C74ED9"/>
    <w:pPr>
      <w:tabs>
        <w:tab w:val="center" w:pos="4536"/>
        <w:tab w:val="right" w:pos="9072"/>
      </w:tabs>
    </w:pPr>
  </w:style>
  <w:style w:type="paragraph" w:styleId="Fuzeile">
    <w:name w:val="footer"/>
    <w:basedOn w:val="Standard"/>
    <w:rsid w:val="00C74ED9"/>
    <w:pPr>
      <w:tabs>
        <w:tab w:val="center" w:pos="4536"/>
        <w:tab w:val="right" w:pos="9072"/>
      </w:tabs>
    </w:pPr>
  </w:style>
  <w:style w:type="character" w:styleId="Hyperlink">
    <w:name w:val="Hyperlink"/>
    <w:rsid w:val="00C63AAE"/>
    <w:rPr>
      <w:color w:val="0000FF"/>
      <w:u w:val="single"/>
    </w:rPr>
  </w:style>
  <w:style w:type="character" w:styleId="Seitenzahl">
    <w:name w:val="page number"/>
    <w:basedOn w:val="Absatz-Standardschriftart"/>
    <w:rsid w:val="006059B2"/>
  </w:style>
  <w:style w:type="paragraph" w:styleId="Sprechblasentext">
    <w:name w:val="Balloon Text"/>
    <w:basedOn w:val="Standard"/>
    <w:semiHidden/>
    <w:rsid w:val="0047302A"/>
    <w:rPr>
      <w:rFonts w:ascii="Tahoma" w:hAnsi="Tahoma" w:cs="Tahoma"/>
      <w:sz w:val="16"/>
      <w:szCs w:val="16"/>
    </w:rPr>
  </w:style>
  <w:style w:type="character" w:customStyle="1" w:styleId="BesuchterHyperlink">
    <w:name w:val="BesuchterHyperlink"/>
    <w:rsid w:val="008A249A"/>
    <w:rPr>
      <w:color w:val="800080"/>
      <w:u w:val="single"/>
    </w:rPr>
  </w:style>
  <w:style w:type="character" w:styleId="Hervorhebung">
    <w:name w:val="Emphasis"/>
    <w:qFormat/>
    <w:rsid w:val="00A4545A"/>
    <w:rPr>
      <w:i/>
      <w:iCs/>
    </w:rPr>
  </w:style>
  <w:style w:type="paragraph" w:styleId="StandardWeb">
    <w:name w:val="Normal (Web)"/>
    <w:basedOn w:val="Standard"/>
    <w:uiPriority w:val="99"/>
    <w:unhideWhenUsed/>
    <w:rsid w:val="00E93657"/>
    <w:pPr>
      <w:spacing w:before="100" w:beforeAutospacing="1" w:after="100" w:afterAutospacing="1" w:line="240" w:lineRule="auto"/>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244">
      <w:bodyDiv w:val="1"/>
      <w:marLeft w:val="0"/>
      <w:marRight w:val="0"/>
      <w:marTop w:val="0"/>
      <w:marBottom w:val="0"/>
      <w:divBdr>
        <w:top w:val="none" w:sz="0" w:space="0" w:color="auto"/>
        <w:left w:val="none" w:sz="0" w:space="0" w:color="auto"/>
        <w:bottom w:val="none" w:sz="0" w:space="0" w:color="auto"/>
        <w:right w:val="none" w:sz="0" w:space="0" w:color="auto"/>
      </w:divBdr>
    </w:div>
    <w:div w:id="110982100">
      <w:bodyDiv w:val="1"/>
      <w:marLeft w:val="0"/>
      <w:marRight w:val="0"/>
      <w:marTop w:val="0"/>
      <w:marBottom w:val="0"/>
      <w:divBdr>
        <w:top w:val="none" w:sz="0" w:space="0" w:color="auto"/>
        <w:left w:val="none" w:sz="0" w:space="0" w:color="auto"/>
        <w:bottom w:val="none" w:sz="0" w:space="0" w:color="auto"/>
        <w:right w:val="none" w:sz="0" w:space="0" w:color="auto"/>
      </w:divBdr>
    </w:div>
    <w:div w:id="495805086">
      <w:bodyDiv w:val="1"/>
      <w:marLeft w:val="0"/>
      <w:marRight w:val="0"/>
      <w:marTop w:val="0"/>
      <w:marBottom w:val="0"/>
      <w:divBdr>
        <w:top w:val="none" w:sz="0" w:space="0" w:color="auto"/>
        <w:left w:val="none" w:sz="0" w:space="0" w:color="auto"/>
        <w:bottom w:val="none" w:sz="0" w:space="0" w:color="auto"/>
        <w:right w:val="none" w:sz="0" w:space="0" w:color="auto"/>
      </w:divBdr>
      <w:divsChild>
        <w:div w:id="939022089">
          <w:marLeft w:val="0"/>
          <w:marRight w:val="0"/>
          <w:marTop w:val="0"/>
          <w:marBottom w:val="0"/>
          <w:divBdr>
            <w:top w:val="none" w:sz="0" w:space="0" w:color="auto"/>
            <w:left w:val="none" w:sz="0" w:space="0" w:color="auto"/>
            <w:bottom w:val="none" w:sz="0" w:space="0" w:color="auto"/>
            <w:right w:val="none" w:sz="0" w:space="0" w:color="auto"/>
          </w:divBdr>
          <w:divsChild>
            <w:div w:id="1572156701">
              <w:marLeft w:val="0"/>
              <w:marRight w:val="0"/>
              <w:marTop w:val="0"/>
              <w:marBottom w:val="375"/>
              <w:divBdr>
                <w:top w:val="none" w:sz="0" w:space="0" w:color="auto"/>
                <w:left w:val="none" w:sz="0" w:space="0" w:color="auto"/>
                <w:bottom w:val="none" w:sz="0" w:space="0" w:color="auto"/>
                <w:right w:val="none" w:sz="0" w:space="0" w:color="auto"/>
              </w:divBdr>
              <w:divsChild>
                <w:div w:id="8886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8633">
      <w:bodyDiv w:val="1"/>
      <w:marLeft w:val="0"/>
      <w:marRight w:val="0"/>
      <w:marTop w:val="0"/>
      <w:marBottom w:val="0"/>
      <w:divBdr>
        <w:top w:val="none" w:sz="0" w:space="0" w:color="auto"/>
        <w:left w:val="none" w:sz="0" w:space="0" w:color="auto"/>
        <w:bottom w:val="none" w:sz="0" w:space="0" w:color="auto"/>
        <w:right w:val="none" w:sz="0" w:space="0" w:color="auto"/>
      </w:divBdr>
    </w:div>
    <w:div w:id="212330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DF27F-B0A6-4CCF-9649-C2A86D4E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5547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BÜRO LANDESRAT DR</vt:lpstr>
    </vt:vector>
  </TitlesOfParts>
  <Company>Amt der Stmk. Landesregierung</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BÜRO LANDESRAT DR</dc:title>
  <dc:subject/>
  <dc:creator>Landesstandard</dc:creator>
  <cp:keywords/>
  <dc:description/>
  <cp:lastModifiedBy>Poleschinski Markus</cp:lastModifiedBy>
  <cp:revision>2</cp:revision>
  <cp:lastPrinted>2019-05-24T12:25:00Z</cp:lastPrinted>
  <dcterms:created xsi:type="dcterms:W3CDTF">2019-05-29T15:47:00Z</dcterms:created>
  <dcterms:modified xsi:type="dcterms:W3CDTF">2019-05-29T15:47:00Z</dcterms:modified>
</cp:coreProperties>
</file>